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17" w:rsidRPr="0041592D" w:rsidRDefault="00DE63D6" w:rsidP="003E3264">
      <w:pPr>
        <w:pStyle w:val="Title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Arial" w:hAnsi="Arial" w:cs="Arial"/>
          <w:lang w:val="pt-PT"/>
        </w:rPr>
      </w:pPr>
      <w:bookmarkStart w:id="0" w:name="_Toc340765069"/>
      <w:r>
        <w:rPr>
          <w:noProof/>
          <w:lang w:val="en-GB"/>
        </w:rPr>
        <w:drawing>
          <wp:anchor distT="0" distB="0" distL="114300" distR="114300" simplePos="0" relativeHeight="251659264" behindDoc="0" locked="0" layoutInCell="1" allowOverlap="1" wp14:anchorId="0677C58E" wp14:editId="3BE29535">
            <wp:simplePos x="0" y="0"/>
            <wp:positionH relativeFrom="column">
              <wp:posOffset>46374</wp:posOffset>
            </wp:positionH>
            <wp:positionV relativeFrom="paragraph">
              <wp:posOffset>575395</wp:posOffset>
            </wp:positionV>
            <wp:extent cx="2628900" cy="619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619125"/>
                    </a:xfrm>
                    <a:prstGeom prst="rect">
                      <a:avLst/>
                    </a:prstGeom>
                    <a:noFill/>
                  </pic:spPr>
                </pic:pic>
              </a:graphicData>
            </a:graphic>
            <wp14:sizeRelH relativeFrom="page">
              <wp14:pctWidth>0</wp14:pctWidth>
            </wp14:sizeRelH>
            <wp14:sizeRelV relativeFrom="page">
              <wp14:pctHeight>0</wp14:pctHeight>
            </wp14:sizeRelV>
          </wp:anchor>
        </w:drawing>
      </w:r>
    </w:p>
    <w:p w:rsidR="00C02817" w:rsidRPr="0041592D" w:rsidRDefault="00C02817" w:rsidP="003E3264">
      <w:pPr>
        <w:jc w:val="both"/>
        <w:rPr>
          <w:rFonts w:cs="Arial"/>
          <w:b/>
          <w:color w:val="003366"/>
          <w:lang w:eastAsia="en-GB"/>
        </w:rPr>
      </w:pPr>
    </w:p>
    <w:p w:rsidR="00C02817" w:rsidRPr="0041592D" w:rsidRDefault="00C02817" w:rsidP="003E3264">
      <w:pPr>
        <w:jc w:val="both"/>
        <w:rPr>
          <w:rFonts w:cs="Arial"/>
          <w:b/>
          <w:color w:val="003366"/>
          <w:lang w:eastAsia="en-GB"/>
        </w:rPr>
      </w:pPr>
    </w:p>
    <w:p w:rsidR="00C02817" w:rsidRPr="006572AA" w:rsidRDefault="00CA063A" w:rsidP="006572AA">
      <w:pPr>
        <w:pStyle w:val="Title1"/>
        <w:spacing w:after="0"/>
        <w:rPr>
          <w:rFonts w:ascii="Arial" w:hAnsi="Arial"/>
          <w:b w:val="0"/>
          <w:bCs/>
          <w:color w:val="auto"/>
          <w:kern w:val="32"/>
          <w:sz w:val="32"/>
          <w:szCs w:val="32"/>
        </w:rPr>
      </w:pPr>
      <w:bookmarkStart w:id="1" w:name="_GoBack"/>
      <w:r>
        <w:rPr>
          <w:rFonts w:ascii="Arial" w:hAnsi="Arial"/>
          <w:b w:val="0"/>
          <w:bCs/>
          <w:color w:val="auto"/>
          <w:kern w:val="32"/>
          <w:sz w:val="32"/>
          <w:szCs w:val="32"/>
        </w:rPr>
        <w:t xml:space="preserve">Annex 2. </w:t>
      </w:r>
      <w:bookmarkEnd w:id="1"/>
      <w:r w:rsidR="00C02817" w:rsidRPr="006572AA">
        <w:rPr>
          <w:rFonts w:ascii="Arial" w:hAnsi="Arial"/>
          <w:b w:val="0"/>
          <w:bCs/>
          <w:color w:val="auto"/>
          <w:kern w:val="32"/>
          <w:sz w:val="32"/>
          <w:szCs w:val="32"/>
        </w:rPr>
        <w:t xml:space="preserve">Technical </w:t>
      </w:r>
      <w:r w:rsidR="000A6276" w:rsidRPr="006572AA">
        <w:rPr>
          <w:rFonts w:ascii="Arial" w:hAnsi="Arial"/>
          <w:b w:val="0"/>
          <w:bCs/>
          <w:color w:val="auto"/>
          <w:kern w:val="32"/>
          <w:sz w:val="32"/>
          <w:szCs w:val="32"/>
        </w:rPr>
        <w:t xml:space="preserve">Report </w:t>
      </w:r>
      <w:r w:rsidR="00C02817" w:rsidRPr="006572AA">
        <w:rPr>
          <w:rFonts w:ascii="Arial" w:hAnsi="Arial"/>
          <w:b w:val="0"/>
          <w:bCs/>
          <w:color w:val="auto"/>
          <w:kern w:val="32"/>
          <w:sz w:val="32"/>
          <w:szCs w:val="32"/>
        </w:rPr>
        <w:t xml:space="preserve">on </w:t>
      </w:r>
      <w:bookmarkEnd w:id="0"/>
      <w:r w:rsidR="00C02817" w:rsidRPr="006572AA">
        <w:rPr>
          <w:rFonts w:ascii="Arial" w:hAnsi="Arial"/>
          <w:b w:val="0"/>
          <w:bCs/>
          <w:color w:val="auto"/>
          <w:kern w:val="32"/>
          <w:sz w:val="32"/>
          <w:szCs w:val="32"/>
        </w:rPr>
        <w:t>2-(4-iodo-2</w:t>
      </w:r>
      <w:proofErr w:type="gramStart"/>
      <w:r w:rsidR="00C02817" w:rsidRPr="006572AA">
        <w:rPr>
          <w:rFonts w:ascii="Arial" w:hAnsi="Arial"/>
          <w:b w:val="0"/>
          <w:bCs/>
          <w:color w:val="auto"/>
          <w:kern w:val="32"/>
          <w:sz w:val="32"/>
          <w:szCs w:val="32"/>
        </w:rPr>
        <w:t>,5</w:t>
      </w:r>
      <w:proofErr w:type="gramEnd"/>
      <w:r w:rsidR="00C02817" w:rsidRPr="006572AA">
        <w:rPr>
          <w:rFonts w:ascii="Arial" w:hAnsi="Arial"/>
          <w:b w:val="0"/>
          <w:bCs/>
          <w:color w:val="auto"/>
          <w:kern w:val="32"/>
          <w:sz w:val="32"/>
          <w:szCs w:val="32"/>
        </w:rPr>
        <w:t>-dimethoxyphenyl)-N-(2-methoxybenzyl)</w:t>
      </w:r>
      <w:proofErr w:type="spellStart"/>
      <w:r w:rsidR="00C02817" w:rsidRPr="006572AA">
        <w:rPr>
          <w:rFonts w:ascii="Arial" w:hAnsi="Arial"/>
          <w:b w:val="0"/>
          <w:bCs/>
          <w:color w:val="auto"/>
          <w:kern w:val="32"/>
          <w:sz w:val="32"/>
          <w:szCs w:val="32"/>
        </w:rPr>
        <w:t>ethanamine</w:t>
      </w:r>
      <w:proofErr w:type="spellEnd"/>
      <w:r w:rsidR="006572AA">
        <w:rPr>
          <w:rFonts w:ascii="Arial" w:hAnsi="Arial"/>
          <w:b w:val="0"/>
          <w:bCs/>
          <w:color w:val="auto"/>
          <w:kern w:val="32"/>
          <w:sz w:val="32"/>
          <w:szCs w:val="32"/>
        </w:rPr>
        <w:t xml:space="preserve"> </w:t>
      </w:r>
      <w:r w:rsidR="00C02817" w:rsidRPr="006572AA">
        <w:rPr>
          <w:rFonts w:ascii="Arial" w:hAnsi="Arial"/>
          <w:b w:val="0"/>
          <w:bCs/>
          <w:color w:val="auto"/>
          <w:kern w:val="32"/>
          <w:sz w:val="32"/>
          <w:szCs w:val="32"/>
        </w:rPr>
        <w:t>(25</w:t>
      </w:r>
      <w:r w:rsidR="00C02817" w:rsidRPr="00802836">
        <w:rPr>
          <w:rFonts w:ascii="Times New Roman" w:hAnsi="Times New Roman"/>
          <w:b w:val="0"/>
          <w:bCs/>
          <w:color w:val="auto"/>
          <w:kern w:val="32"/>
          <w:sz w:val="34"/>
          <w:szCs w:val="34"/>
        </w:rPr>
        <w:t>I</w:t>
      </w:r>
      <w:r w:rsidR="00C02817" w:rsidRPr="006572AA">
        <w:rPr>
          <w:rFonts w:ascii="Arial" w:hAnsi="Arial"/>
          <w:b w:val="0"/>
          <w:bCs/>
          <w:color w:val="auto"/>
          <w:kern w:val="32"/>
          <w:sz w:val="32"/>
          <w:szCs w:val="32"/>
        </w:rPr>
        <w:t>-NBOMe)</w:t>
      </w:r>
    </w:p>
    <w:p w:rsidR="00C02817" w:rsidRPr="0041592D" w:rsidRDefault="00C02817" w:rsidP="003E3264">
      <w:pPr>
        <w:jc w:val="center"/>
        <w:rPr>
          <w:rFonts w:cs="Arial"/>
          <w:b/>
          <w:color w:val="003366"/>
          <w:lang w:eastAsia="en-GB"/>
        </w:rPr>
      </w:pPr>
    </w:p>
    <w:p w:rsidR="006572AA" w:rsidRDefault="006572AA" w:rsidP="006572AA">
      <w:pPr>
        <w:spacing w:after="240" w:line="288" w:lineRule="auto"/>
        <w:rPr>
          <w:sz w:val="22"/>
          <w:szCs w:val="24"/>
          <w:lang w:eastAsia="en-GB"/>
        </w:rPr>
      </w:pPr>
    </w:p>
    <w:p w:rsidR="006572AA" w:rsidRPr="006572AA" w:rsidRDefault="006572AA" w:rsidP="006572AA">
      <w:pPr>
        <w:spacing w:after="240" w:line="288" w:lineRule="auto"/>
        <w:rPr>
          <w:sz w:val="22"/>
          <w:szCs w:val="24"/>
          <w:lang w:eastAsia="en-GB"/>
        </w:rPr>
      </w:pPr>
      <w:r w:rsidRPr="006572AA">
        <w:rPr>
          <w:sz w:val="22"/>
          <w:szCs w:val="24"/>
          <w:lang w:eastAsia="en-GB"/>
        </w:rPr>
        <w:t xml:space="preserve">Prepared by: Dr Simon </w:t>
      </w:r>
      <w:proofErr w:type="spellStart"/>
      <w:r w:rsidRPr="006572AA">
        <w:rPr>
          <w:sz w:val="22"/>
          <w:szCs w:val="24"/>
          <w:lang w:eastAsia="en-GB"/>
        </w:rPr>
        <w:t>Elliott</w:t>
      </w:r>
      <w:r w:rsidRPr="006572AA">
        <w:rPr>
          <w:sz w:val="22"/>
          <w:szCs w:val="24"/>
          <w:vertAlign w:val="superscript"/>
          <w:lang w:eastAsia="en-GB"/>
        </w:rPr>
        <w:t>a</w:t>
      </w:r>
      <w:proofErr w:type="spellEnd"/>
      <w:r w:rsidRPr="006572AA">
        <w:rPr>
          <w:sz w:val="22"/>
          <w:szCs w:val="24"/>
          <w:lang w:eastAsia="en-GB"/>
        </w:rPr>
        <w:t xml:space="preserve"> and Dr Simon </w:t>
      </w:r>
      <w:proofErr w:type="spellStart"/>
      <w:r w:rsidRPr="006572AA">
        <w:rPr>
          <w:sz w:val="22"/>
          <w:szCs w:val="24"/>
          <w:lang w:eastAsia="en-GB"/>
        </w:rPr>
        <w:t>Brandt</w:t>
      </w:r>
      <w:r w:rsidRPr="006572AA">
        <w:rPr>
          <w:sz w:val="22"/>
          <w:szCs w:val="24"/>
          <w:vertAlign w:val="superscript"/>
          <w:lang w:eastAsia="en-GB"/>
        </w:rPr>
        <w:t>b</w:t>
      </w:r>
      <w:proofErr w:type="spellEnd"/>
      <w:r w:rsidRPr="006572AA">
        <w:rPr>
          <w:sz w:val="22"/>
          <w:szCs w:val="24"/>
          <w:lang w:eastAsia="en-GB"/>
        </w:rPr>
        <w:t xml:space="preserve"> </w:t>
      </w:r>
    </w:p>
    <w:p w:rsidR="006572AA" w:rsidRPr="006572AA" w:rsidRDefault="006572AA" w:rsidP="006572AA">
      <w:pPr>
        <w:spacing w:after="240" w:line="288" w:lineRule="auto"/>
        <w:rPr>
          <w:sz w:val="22"/>
          <w:szCs w:val="24"/>
          <w:lang w:eastAsia="en-GB"/>
        </w:rPr>
      </w:pPr>
      <w:proofErr w:type="spellStart"/>
      <w:proofErr w:type="gramStart"/>
      <w:r w:rsidRPr="006572AA">
        <w:rPr>
          <w:sz w:val="22"/>
          <w:szCs w:val="24"/>
          <w:vertAlign w:val="superscript"/>
          <w:lang w:eastAsia="en-GB"/>
        </w:rPr>
        <w:t>a</w:t>
      </w:r>
      <w:r w:rsidRPr="006572AA">
        <w:rPr>
          <w:sz w:val="22"/>
          <w:szCs w:val="24"/>
          <w:lang w:eastAsia="en-GB"/>
        </w:rPr>
        <w:t>ROAR</w:t>
      </w:r>
      <w:proofErr w:type="spellEnd"/>
      <w:proofErr w:type="gramEnd"/>
      <w:r w:rsidRPr="006572AA">
        <w:rPr>
          <w:sz w:val="22"/>
          <w:szCs w:val="24"/>
          <w:lang w:eastAsia="en-GB"/>
        </w:rPr>
        <w:t xml:space="preserve"> Forensics, Malvern, </w:t>
      </w:r>
      <w:smartTag w:uri="urn:schemas-microsoft-com:office:smarttags" w:element="place">
        <w:smartTag w:uri="urn:schemas-microsoft-com:office:smarttags" w:element="country-region">
          <w:r w:rsidRPr="006572AA">
            <w:rPr>
              <w:sz w:val="22"/>
              <w:szCs w:val="24"/>
              <w:lang w:eastAsia="en-GB"/>
            </w:rPr>
            <w:t>United Kingdom</w:t>
          </w:r>
        </w:smartTag>
      </w:smartTag>
      <w:r w:rsidRPr="006572AA">
        <w:rPr>
          <w:sz w:val="22"/>
          <w:szCs w:val="24"/>
          <w:lang w:eastAsia="en-GB"/>
        </w:rPr>
        <w:br/>
        <w:t>EMCDDA contract: CC.14.SAT.001</w:t>
      </w:r>
    </w:p>
    <w:p w:rsidR="006572AA" w:rsidRPr="006572AA" w:rsidRDefault="006572AA" w:rsidP="006572AA">
      <w:pPr>
        <w:spacing w:after="240" w:line="288" w:lineRule="auto"/>
        <w:rPr>
          <w:sz w:val="22"/>
          <w:szCs w:val="24"/>
          <w:lang w:eastAsia="en-GB"/>
        </w:rPr>
      </w:pPr>
      <w:proofErr w:type="spellStart"/>
      <w:proofErr w:type="gramStart"/>
      <w:r w:rsidRPr="006572AA">
        <w:rPr>
          <w:sz w:val="22"/>
          <w:szCs w:val="24"/>
          <w:vertAlign w:val="superscript"/>
          <w:lang w:eastAsia="en-GB"/>
        </w:rPr>
        <w:t>b</w:t>
      </w:r>
      <w:r w:rsidRPr="006572AA">
        <w:rPr>
          <w:sz w:val="22"/>
          <w:szCs w:val="24"/>
          <w:lang w:eastAsia="en-GB"/>
        </w:rPr>
        <w:t>Liverpool</w:t>
      </w:r>
      <w:proofErr w:type="spellEnd"/>
      <w:proofErr w:type="gramEnd"/>
      <w:r w:rsidRPr="006572AA">
        <w:rPr>
          <w:sz w:val="22"/>
          <w:szCs w:val="24"/>
          <w:lang w:eastAsia="en-GB"/>
        </w:rPr>
        <w:t xml:space="preserve"> </w:t>
      </w:r>
      <w:smartTag w:uri="urn:schemas-microsoft-com:office:smarttags" w:element="PlaceName">
        <w:r w:rsidRPr="006572AA">
          <w:rPr>
            <w:sz w:val="22"/>
            <w:szCs w:val="24"/>
            <w:lang w:eastAsia="en-GB"/>
          </w:rPr>
          <w:t>John</w:t>
        </w:r>
      </w:smartTag>
      <w:r w:rsidRPr="006572AA">
        <w:rPr>
          <w:sz w:val="22"/>
          <w:szCs w:val="24"/>
          <w:lang w:eastAsia="en-GB"/>
        </w:rPr>
        <w:t xml:space="preserve"> </w:t>
      </w:r>
      <w:proofErr w:type="spellStart"/>
      <w:smartTag w:uri="urn:schemas-microsoft-com:office:smarttags" w:element="PlaceName">
        <w:r w:rsidRPr="006572AA">
          <w:rPr>
            <w:sz w:val="22"/>
            <w:szCs w:val="24"/>
            <w:lang w:eastAsia="en-GB"/>
          </w:rPr>
          <w:t>Moores</w:t>
        </w:r>
      </w:smartTag>
      <w:proofErr w:type="spellEnd"/>
      <w:r w:rsidRPr="006572AA">
        <w:rPr>
          <w:sz w:val="22"/>
          <w:szCs w:val="24"/>
          <w:lang w:eastAsia="en-GB"/>
        </w:rPr>
        <w:t xml:space="preserve"> </w:t>
      </w:r>
      <w:smartTag w:uri="urn:schemas-microsoft-com:office:smarttags" w:element="PlaceType">
        <w:r w:rsidRPr="006572AA">
          <w:rPr>
            <w:sz w:val="22"/>
            <w:szCs w:val="24"/>
            <w:lang w:eastAsia="en-GB"/>
          </w:rPr>
          <w:t>University</w:t>
        </w:r>
      </w:smartTag>
      <w:r w:rsidRPr="006572AA">
        <w:rPr>
          <w:sz w:val="22"/>
          <w:szCs w:val="24"/>
          <w:lang w:eastAsia="en-GB"/>
        </w:rPr>
        <w:t xml:space="preserve">, </w:t>
      </w:r>
      <w:smartTag w:uri="urn:schemas-microsoft-com:office:smarttags" w:element="place">
        <w:smartTag w:uri="urn:schemas-microsoft-com:office:smarttags" w:element="City">
          <w:r w:rsidRPr="006572AA">
            <w:rPr>
              <w:sz w:val="22"/>
              <w:szCs w:val="24"/>
              <w:lang w:eastAsia="en-GB"/>
            </w:rPr>
            <w:t>Liverpool</w:t>
          </w:r>
        </w:smartTag>
        <w:r w:rsidRPr="006572AA">
          <w:rPr>
            <w:sz w:val="22"/>
            <w:szCs w:val="24"/>
            <w:lang w:eastAsia="en-GB"/>
          </w:rPr>
          <w:t xml:space="preserve">, </w:t>
        </w:r>
        <w:smartTag w:uri="urn:schemas-microsoft-com:office:smarttags" w:element="country-region">
          <w:r w:rsidRPr="006572AA">
            <w:rPr>
              <w:sz w:val="22"/>
              <w:szCs w:val="24"/>
              <w:lang w:eastAsia="en-GB"/>
            </w:rPr>
            <w:t>United Kingdom</w:t>
          </w:r>
        </w:smartTag>
      </w:smartTag>
      <w:r w:rsidRPr="006572AA">
        <w:rPr>
          <w:sz w:val="22"/>
          <w:szCs w:val="24"/>
          <w:lang w:eastAsia="en-GB"/>
        </w:rPr>
        <w:br/>
        <w:t>EMCDDA contract: CC.14.SAT.002</w:t>
      </w:r>
    </w:p>
    <w:p w:rsidR="00C02817" w:rsidRDefault="00C02817"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Default="006572AA" w:rsidP="003E3264">
      <w:pPr>
        <w:jc w:val="center"/>
        <w:rPr>
          <w:rFonts w:cs="Arial"/>
          <w:b/>
          <w:color w:val="003366"/>
          <w:lang w:eastAsia="en-GB"/>
        </w:rPr>
      </w:pPr>
    </w:p>
    <w:p w:rsidR="006572AA" w:rsidRPr="006572AA" w:rsidRDefault="006572AA" w:rsidP="006572AA">
      <w:pPr>
        <w:spacing w:before="240" w:after="240"/>
        <w:outlineLvl w:val="1"/>
        <w:rPr>
          <w:rFonts w:eastAsia="Times New Roman"/>
          <w:bCs/>
          <w:i/>
          <w:iCs/>
          <w:lang w:val="en-US"/>
        </w:rPr>
      </w:pPr>
      <w:r w:rsidRPr="006572AA">
        <w:rPr>
          <w:rFonts w:eastAsia="Times New Roman"/>
          <w:bCs/>
          <w:i/>
          <w:iCs/>
          <w:lang w:eastAsia="en-GB"/>
        </w:rPr>
        <w:t xml:space="preserve">This Technical Report was prepared under EMCDDA contract. Given the time frame stipulated in the Council Decision, it has not been formally edited by the EMCDDA. As a result, while the scientific data presented has been verified to the extent possible, minor changes may be introduced at a later date when the report is officially published. The EMCDDA may not be held responsible for the use of the information contained herein without prior consultation. The Risk Assessment Report on </w:t>
      </w:r>
      <w:r w:rsidRPr="006572AA">
        <w:rPr>
          <w:rFonts w:eastAsia="Times New Roman"/>
          <w:bCs/>
          <w:i/>
          <w:iCs/>
          <w:lang w:val="en-US"/>
        </w:rPr>
        <w:t>2-(4-iodo-2</w:t>
      </w:r>
      <w:proofErr w:type="gramStart"/>
      <w:r w:rsidRPr="006572AA">
        <w:rPr>
          <w:rFonts w:eastAsia="Times New Roman"/>
          <w:bCs/>
          <w:i/>
          <w:iCs/>
          <w:lang w:val="en-US"/>
        </w:rPr>
        <w:t>,5</w:t>
      </w:r>
      <w:proofErr w:type="gramEnd"/>
      <w:r w:rsidRPr="006572AA">
        <w:rPr>
          <w:rFonts w:eastAsia="Times New Roman"/>
          <w:bCs/>
          <w:i/>
          <w:iCs/>
          <w:lang w:val="en-US"/>
        </w:rPr>
        <w:t>-dimethoxyphenyl)-N-(2-methoxybenzyl)</w:t>
      </w:r>
      <w:proofErr w:type="spellStart"/>
      <w:r w:rsidRPr="006572AA">
        <w:rPr>
          <w:rFonts w:eastAsia="Times New Roman"/>
          <w:bCs/>
          <w:i/>
          <w:iCs/>
          <w:lang w:val="en-US"/>
        </w:rPr>
        <w:t>ethanamine</w:t>
      </w:r>
      <w:proofErr w:type="spellEnd"/>
      <w:r w:rsidRPr="006572AA">
        <w:rPr>
          <w:rFonts w:eastAsia="Times New Roman"/>
          <w:bCs/>
          <w:i/>
          <w:iCs/>
          <w:lang w:val="en-US"/>
        </w:rPr>
        <w:t xml:space="preserve"> (25I-NBOMe)</w:t>
      </w:r>
      <w:r w:rsidRPr="006572AA">
        <w:rPr>
          <w:rFonts w:eastAsia="Times New Roman"/>
          <w:bCs/>
          <w:i/>
          <w:iCs/>
          <w:lang w:eastAsia="en-GB"/>
        </w:rPr>
        <w:t xml:space="preserve">, to which this report is annexed was produced by the by the Scientific Committee of the EMCDDA and shall be regarded as the authoritative document.  </w:t>
      </w:r>
    </w:p>
    <w:p w:rsidR="006572AA" w:rsidRPr="006572AA" w:rsidRDefault="006572AA" w:rsidP="006572AA">
      <w:pPr>
        <w:spacing w:before="240" w:after="240"/>
        <w:outlineLvl w:val="1"/>
        <w:rPr>
          <w:rFonts w:eastAsia="Times New Roman"/>
          <w:bCs/>
          <w:i/>
          <w:iCs/>
          <w:lang w:val="en-US"/>
        </w:rPr>
      </w:pPr>
      <w:r w:rsidRPr="006572AA">
        <w:rPr>
          <w:rFonts w:eastAsia="Times New Roman"/>
          <w:bCs/>
          <w:i/>
          <w:iCs/>
          <w:lang w:eastAsia="en-GB"/>
        </w:rPr>
        <w:t xml:space="preserve">Suggested citation: Technical Report on </w:t>
      </w:r>
      <w:r w:rsidRPr="006572AA">
        <w:rPr>
          <w:rFonts w:eastAsia="Times New Roman"/>
          <w:bCs/>
          <w:i/>
          <w:iCs/>
          <w:lang w:val="en-US"/>
        </w:rPr>
        <w:t>2-(4-iodo-2</w:t>
      </w:r>
      <w:proofErr w:type="gramStart"/>
      <w:r w:rsidRPr="006572AA">
        <w:rPr>
          <w:rFonts w:eastAsia="Times New Roman"/>
          <w:bCs/>
          <w:i/>
          <w:iCs/>
          <w:lang w:val="en-US"/>
        </w:rPr>
        <w:t>,5</w:t>
      </w:r>
      <w:proofErr w:type="gramEnd"/>
      <w:r w:rsidRPr="006572AA">
        <w:rPr>
          <w:rFonts w:eastAsia="Times New Roman"/>
          <w:bCs/>
          <w:i/>
          <w:iCs/>
          <w:lang w:val="en-US"/>
        </w:rPr>
        <w:t>-dimethoxyphenyl)-N-(2-methoxybenzyl)</w:t>
      </w:r>
      <w:proofErr w:type="spellStart"/>
      <w:r w:rsidRPr="006572AA">
        <w:rPr>
          <w:rFonts w:eastAsia="Times New Roman"/>
          <w:bCs/>
          <w:i/>
          <w:iCs/>
          <w:lang w:val="en-US"/>
        </w:rPr>
        <w:t>ethanamine</w:t>
      </w:r>
      <w:proofErr w:type="spellEnd"/>
      <w:r w:rsidRPr="006572AA">
        <w:rPr>
          <w:rFonts w:eastAsia="Times New Roman"/>
          <w:bCs/>
          <w:i/>
          <w:iCs/>
          <w:lang w:val="en-US"/>
        </w:rPr>
        <w:t xml:space="preserve"> (25I-NBOMe)</w:t>
      </w:r>
      <w:r w:rsidRPr="006572AA">
        <w:rPr>
          <w:rFonts w:eastAsia="Times New Roman"/>
          <w:bCs/>
          <w:i/>
          <w:iCs/>
          <w:lang w:eastAsia="en-GB"/>
        </w:rPr>
        <w:t>. EMCDDA, Lisbon, April 2014.</w:t>
      </w:r>
    </w:p>
    <w:p w:rsidR="00C02817" w:rsidRPr="0041592D" w:rsidRDefault="00C02817" w:rsidP="003E3264">
      <w:pPr>
        <w:jc w:val="both"/>
        <w:rPr>
          <w:rFonts w:cs="Arial"/>
          <w:b/>
          <w:color w:val="003366"/>
          <w:lang w:eastAsia="en-GB"/>
        </w:rPr>
      </w:pPr>
    </w:p>
    <w:p w:rsidR="00C02817" w:rsidRPr="0041592D" w:rsidRDefault="00C02817" w:rsidP="003E3264">
      <w:pPr>
        <w:jc w:val="both"/>
        <w:rPr>
          <w:rFonts w:cs="Arial"/>
          <w:b/>
          <w:color w:val="003366"/>
          <w:lang w:eastAsia="en-GB"/>
        </w:rPr>
      </w:pPr>
    </w:p>
    <w:p w:rsidR="00C02817" w:rsidRPr="0041592D" w:rsidRDefault="00C02817" w:rsidP="003E3264">
      <w:pPr>
        <w:jc w:val="both"/>
        <w:rPr>
          <w:rFonts w:cs="Arial"/>
          <w:b/>
          <w:color w:val="003366"/>
          <w:lang w:eastAsia="en-GB"/>
        </w:rPr>
      </w:pPr>
    </w:p>
    <w:p w:rsidR="00C02817" w:rsidRPr="0041592D" w:rsidRDefault="00C02817" w:rsidP="003E3264">
      <w:pPr>
        <w:jc w:val="both"/>
        <w:rPr>
          <w:rFonts w:cs="Arial"/>
          <w:b/>
          <w:color w:val="003366"/>
          <w:lang w:eastAsia="en-GB"/>
        </w:rPr>
      </w:pPr>
    </w:p>
    <w:p w:rsidR="00495962" w:rsidRPr="00495962" w:rsidRDefault="00495962" w:rsidP="002B417E">
      <w:pPr>
        <w:pStyle w:val="Heading2"/>
        <w:spacing w:line="24" w:lineRule="atLeast"/>
        <w:rPr>
          <w:rFonts w:ascii="Arial" w:hAnsi="Arial" w:cs="Arial"/>
          <w:i w:val="0"/>
          <w:sz w:val="22"/>
          <w:szCs w:val="22"/>
        </w:rPr>
      </w:pPr>
      <w:bookmarkStart w:id="2" w:name="_Toc352141409"/>
      <w:r w:rsidRPr="00495962">
        <w:rPr>
          <w:rFonts w:ascii="Arial" w:hAnsi="Arial" w:cs="Arial"/>
          <w:i w:val="0"/>
          <w:sz w:val="22"/>
          <w:szCs w:val="22"/>
        </w:rPr>
        <w:lastRenderedPageBreak/>
        <w:t xml:space="preserve">Summary </w:t>
      </w:r>
    </w:p>
    <w:p w:rsidR="00495962" w:rsidRDefault="00495962" w:rsidP="002B417E">
      <w:pPr>
        <w:spacing w:line="24" w:lineRule="atLeast"/>
        <w:rPr>
          <w:sz w:val="22"/>
          <w:szCs w:val="22"/>
        </w:rPr>
      </w:pPr>
      <w:r w:rsidRPr="00495962">
        <w:rPr>
          <w:sz w:val="22"/>
          <w:szCs w:val="22"/>
        </w:rPr>
        <w:t xml:space="preserve">25I-NBOMe </w:t>
      </w:r>
      <w:r w:rsidRPr="00495962">
        <w:rPr>
          <w:rFonts w:cs="Arial"/>
          <w:sz w:val="22"/>
          <w:szCs w:val="22"/>
        </w:rPr>
        <w:t xml:space="preserve">is a substituted phenethylamine, a synthetic derivative of the classical hallucinogen 2C-I which was subject to a risk assessment at European level in 2003. </w:t>
      </w:r>
      <w:r w:rsidRPr="00495962">
        <w:rPr>
          <w:sz w:val="22"/>
          <w:szCs w:val="22"/>
        </w:rPr>
        <w:t xml:space="preserve">Apart from its use as an analytical reference standard and its use in scientific research, </w:t>
      </w:r>
      <w:r w:rsidRPr="00495962">
        <w:rPr>
          <w:rFonts w:cs="Arial"/>
          <w:sz w:val="22"/>
          <w:szCs w:val="22"/>
        </w:rPr>
        <w:t xml:space="preserve">radiolabelled 25I-NBOMe has been used to study the serotonergic system in the brain. 25I-NBOMe </w:t>
      </w:r>
      <w:r w:rsidRPr="00495962">
        <w:rPr>
          <w:sz w:val="22"/>
          <w:szCs w:val="22"/>
        </w:rPr>
        <w:t>has no known legitimate uses as a</w:t>
      </w:r>
      <w:r w:rsidR="00B04FE9">
        <w:rPr>
          <w:sz w:val="22"/>
          <w:szCs w:val="22"/>
        </w:rPr>
        <w:t>n</w:t>
      </w:r>
      <w:r w:rsidRPr="00495962">
        <w:rPr>
          <w:sz w:val="22"/>
          <w:szCs w:val="22"/>
        </w:rPr>
        <w:t xml:space="preserve"> industrial, cosmetic or medicinal compound. </w:t>
      </w:r>
    </w:p>
    <w:p w:rsidR="00495962" w:rsidRPr="00495962" w:rsidRDefault="00495962" w:rsidP="002B417E">
      <w:pPr>
        <w:spacing w:line="24" w:lineRule="atLeast"/>
        <w:rPr>
          <w:sz w:val="22"/>
          <w:szCs w:val="22"/>
        </w:rPr>
      </w:pPr>
    </w:p>
    <w:p w:rsidR="00495962" w:rsidRDefault="00495962" w:rsidP="002B417E">
      <w:pPr>
        <w:spacing w:line="24" w:lineRule="atLeast"/>
        <w:rPr>
          <w:sz w:val="22"/>
          <w:szCs w:val="22"/>
        </w:rPr>
      </w:pPr>
      <w:r w:rsidRPr="00495962">
        <w:rPr>
          <w:sz w:val="22"/>
          <w:szCs w:val="22"/>
        </w:rPr>
        <w:t>There has been evidence of the availability of 25I-NBOMe in Europe since 2012, with detections (</w:t>
      </w:r>
      <w:r w:rsidRPr="00495962">
        <w:rPr>
          <w:rStyle w:val="FootnoteReference"/>
          <w:sz w:val="22"/>
          <w:szCs w:val="22"/>
        </w:rPr>
        <w:footnoteReference w:id="1"/>
      </w:r>
      <w:r w:rsidRPr="00495962">
        <w:rPr>
          <w:sz w:val="22"/>
          <w:szCs w:val="22"/>
        </w:rPr>
        <w:t xml:space="preserve">) reported in 23 Member States and Norway. 25I-NBOMe was first detected within the European Union in 2012 with formal notification to the European Union Early Warning System (hereafter ‘Early Warning System’) in May 2012 by the Swedish National Focal Point. </w:t>
      </w:r>
    </w:p>
    <w:p w:rsidR="00495962" w:rsidRPr="00495962" w:rsidRDefault="00495962" w:rsidP="002B417E">
      <w:pPr>
        <w:spacing w:line="24" w:lineRule="atLeast"/>
        <w:rPr>
          <w:sz w:val="22"/>
          <w:szCs w:val="22"/>
        </w:rPr>
      </w:pPr>
    </w:p>
    <w:p w:rsidR="00495962" w:rsidRDefault="00495962" w:rsidP="002B417E">
      <w:pPr>
        <w:spacing w:line="24" w:lineRule="atLeast"/>
        <w:rPr>
          <w:sz w:val="22"/>
          <w:szCs w:val="22"/>
        </w:rPr>
      </w:pPr>
      <w:r w:rsidRPr="00495962">
        <w:rPr>
          <w:sz w:val="22"/>
          <w:szCs w:val="22"/>
        </w:rPr>
        <w:t xml:space="preserve">The "25I" component within 25I-NBOMe refers to the location of the iodine atom on the phenethylamine nucleus. The "NBOMe" component refers to the </w:t>
      </w:r>
      <w:r w:rsidRPr="00495962">
        <w:rPr>
          <w:i/>
          <w:sz w:val="22"/>
          <w:szCs w:val="22"/>
        </w:rPr>
        <w:t>N</w:t>
      </w:r>
      <w:r w:rsidRPr="00495962">
        <w:rPr>
          <w:sz w:val="22"/>
          <w:szCs w:val="22"/>
        </w:rPr>
        <w:t>-(2-methoxybenzyl) part of the molecule. There are a number of other "NBOMe" derivatives that have been notified to the Early Warning System. These include: 25B-NBOMe, 25C-NBOMe, 25H-NBOMe, 25E-NBOMe, 25N-NBOMe, 25D-NBOMe, 25iP-NBOMe, 25G-NBOMe, 25B-</w:t>
      </w:r>
      <w:proofErr w:type="gramStart"/>
      <w:r w:rsidRPr="00495962">
        <w:rPr>
          <w:sz w:val="22"/>
          <w:szCs w:val="22"/>
        </w:rPr>
        <w:t>N(</w:t>
      </w:r>
      <w:proofErr w:type="spellStart"/>
      <w:proofErr w:type="gramEnd"/>
      <w:r w:rsidRPr="00495962">
        <w:rPr>
          <w:sz w:val="22"/>
          <w:szCs w:val="22"/>
        </w:rPr>
        <w:t>BOMe</w:t>
      </w:r>
      <w:proofErr w:type="spellEnd"/>
      <w:r w:rsidRPr="00495962">
        <w:rPr>
          <w:sz w:val="22"/>
          <w:szCs w:val="22"/>
        </w:rPr>
        <w:t>)</w:t>
      </w:r>
      <w:r w:rsidRPr="00495962">
        <w:rPr>
          <w:sz w:val="22"/>
          <w:szCs w:val="22"/>
          <w:vertAlign w:val="subscript"/>
        </w:rPr>
        <w:t>2</w:t>
      </w:r>
      <w:r w:rsidRPr="00495962">
        <w:rPr>
          <w:sz w:val="22"/>
          <w:szCs w:val="22"/>
        </w:rPr>
        <w:t>, 25I-NBMD, C30-NBOMe, and RH-34.</w:t>
      </w:r>
    </w:p>
    <w:p w:rsidR="00495962" w:rsidRPr="00495962" w:rsidRDefault="00495962" w:rsidP="002B417E">
      <w:pPr>
        <w:spacing w:line="24" w:lineRule="atLeast"/>
        <w:rPr>
          <w:sz w:val="22"/>
          <w:szCs w:val="22"/>
        </w:rPr>
      </w:pPr>
    </w:p>
    <w:p w:rsidR="00495962" w:rsidRDefault="00495962" w:rsidP="002B417E">
      <w:pPr>
        <w:spacing w:line="24" w:lineRule="atLeast"/>
        <w:rPr>
          <w:sz w:val="22"/>
          <w:szCs w:val="22"/>
        </w:rPr>
      </w:pPr>
      <w:r w:rsidRPr="00495962">
        <w:rPr>
          <w:sz w:val="22"/>
          <w:szCs w:val="22"/>
        </w:rPr>
        <w:t xml:space="preserve">There appear to be no co-ordinated national or European population surveys on the prevalence of 25I-NBOMe use. There are reports from targeted surveys describing the characteristics of users mostly from the United Kingdom, Australia and the United States.  The most common source for the drug was a website. </w:t>
      </w:r>
    </w:p>
    <w:p w:rsidR="00495962" w:rsidRPr="00495962" w:rsidRDefault="00495962" w:rsidP="002B417E">
      <w:pPr>
        <w:spacing w:line="24" w:lineRule="atLeast"/>
        <w:rPr>
          <w:sz w:val="22"/>
          <w:szCs w:val="22"/>
        </w:rPr>
      </w:pPr>
    </w:p>
    <w:p w:rsidR="00495962" w:rsidRPr="00495962" w:rsidRDefault="00495962" w:rsidP="002B417E">
      <w:pPr>
        <w:spacing w:line="24" w:lineRule="atLeast"/>
        <w:rPr>
          <w:rFonts w:cs="Arial"/>
          <w:sz w:val="22"/>
          <w:szCs w:val="22"/>
        </w:rPr>
      </w:pPr>
      <w:r w:rsidRPr="00495962">
        <w:rPr>
          <w:sz w:val="22"/>
          <w:szCs w:val="22"/>
        </w:rPr>
        <w:t xml:space="preserve">25I-NBOMe </w:t>
      </w:r>
      <w:r w:rsidRPr="00495962">
        <w:rPr>
          <w:rFonts w:cs="Arial"/>
          <w:sz w:val="22"/>
          <w:szCs w:val="22"/>
        </w:rPr>
        <w:t>has typically been encountered in the form of ‘blotters’ or paper ‘trips’, which are often printed with distinctive designs and perforated so they can be torn into small, single-dose units. There are also reports of seizures in powder, including capsules containing powder, and in liquid form.</w:t>
      </w:r>
      <w:r w:rsidRPr="00495962">
        <w:rPr>
          <w:sz w:val="22"/>
          <w:szCs w:val="22"/>
        </w:rPr>
        <w:t xml:space="preserve"> It is used predominantly by </w:t>
      </w:r>
      <w:r w:rsidRPr="00495962">
        <w:rPr>
          <w:rFonts w:cs="Arial"/>
          <w:sz w:val="22"/>
          <w:szCs w:val="22"/>
        </w:rPr>
        <w:t xml:space="preserve">sublingual and buccal administration (blotters), there are also reports of nasal (insufflation and absorption of liquid solutions), oral, injection (intravenous and intramuscular), rectal and smoking. </w:t>
      </w:r>
      <w:r w:rsidRPr="00495962">
        <w:rPr>
          <w:sz w:val="22"/>
          <w:szCs w:val="22"/>
        </w:rPr>
        <w:t xml:space="preserve">Single use doses for sublingual administration of 25I-NBOMe reported by users are typically in the </w:t>
      </w:r>
      <w:r w:rsidRPr="00495962">
        <w:rPr>
          <w:sz w:val="22"/>
          <w:szCs w:val="22"/>
        </w:rPr>
        <w:t></w:t>
      </w:r>
      <w:r w:rsidRPr="00495962">
        <w:rPr>
          <w:i/>
          <w:sz w:val="22"/>
          <w:szCs w:val="22"/>
        </w:rPr>
        <w:sym w:font="Symbol" w:char="F06D"/>
      </w:r>
      <w:r w:rsidRPr="00495962">
        <w:rPr>
          <w:sz w:val="22"/>
          <w:szCs w:val="22"/>
        </w:rPr>
        <w:t xml:space="preserve">g range and may vary from </w:t>
      </w:r>
      <w:r w:rsidRPr="00495962">
        <w:rPr>
          <w:rFonts w:cs="Arial"/>
          <w:sz w:val="22"/>
          <w:szCs w:val="22"/>
        </w:rPr>
        <w:t>750 µg to 3750 µg.</w:t>
      </w:r>
    </w:p>
    <w:p w:rsidR="00495962" w:rsidRDefault="00495962" w:rsidP="002B417E">
      <w:pPr>
        <w:spacing w:line="24" w:lineRule="atLeast"/>
        <w:rPr>
          <w:sz w:val="22"/>
          <w:szCs w:val="22"/>
        </w:rPr>
      </w:pPr>
    </w:p>
    <w:p w:rsidR="00495962" w:rsidRPr="00495962" w:rsidRDefault="00495962" w:rsidP="002B417E">
      <w:pPr>
        <w:spacing w:line="24" w:lineRule="atLeast"/>
        <w:rPr>
          <w:sz w:val="22"/>
          <w:szCs w:val="22"/>
        </w:rPr>
      </w:pPr>
      <w:r w:rsidRPr="00495962">
        <w:rPr>
          <w:sz w:val="22"/>
          <w:szCs w:val="22"/>
        </w:rPr>
        <w:t xml:space="preserve">Although increasing knowledge is emerging about the </w:t>
      </w:r>
      <w:r w:rsidRPr="00495962">
        <w:rPr>
          <w:i/>
          <w:sz w:val="22"/>
          <w:szCs w:val="22"/>
        </w:rPr>
        <w:t>in vitro</w:t>
      </w:r>
      <w:r w:rsidRPr="00495962">
        <w:rPr>
          <w:sz w:val="22"/>
          <w:szCs w:val="22"/>
        </w:rPr>
        <w:t xml:space="preserve"> and </w:t>
      </w:r>
      <w:r w:rsidRPr="00495962">
        <w:rPr>
          <w:i/>
          <w:sz w:val="22"/>
          <w:szCs w:val="22"/>
        </w:rPr>
        <w:t>in vivo</w:t>
      </w:r>
      <w:r w:rsidRPr="00495962">
        <w:rPr>
          <w:sz w:val="22"/>
          <w:szCs w:val="22"/>
        </w:rPr>
        <w:t xml:space="preserve"> properties of 25I-NBOMe, it is difficult to predict with accuracy any particular potential drug interactions or contraindications. However, its high potency to activate 5-HT</w:t>
      </w:r>
      <w:r w:rsidRPr="00495962">
        <w:rPr>
          <w:sz w:val="22"/>
          <w:szCs w:val="22"/>
          <w:vertAlign w:val="subscript"/>
        </w:rPr>
        <w:t>2A</w:t>
      </w:r>
      <w:r w:rsidRPr="00495962">
        <w:rPr>
          <w:sz w:val="22"/>
          <w:szCs w:val="22"/>
        </w:rPr>
        <w:t xml:space="preserve"> receptors may be relevant when considering potential interactions with other serotonergic drugs. The concomitant use of medicinal and/or recreational substances known to increase 5-HT-release may increase the risk of developing serotonergic toxicity, the symptoms of which can include tachycardia, hypertension, hyperthermia, muscle rigidity and convulsions. The high potency of 25I-NBOMe and the fact that it is therefore used in </w:t>
      </w:r>
      <w:r w:rsidRPr="00495962">
        <w:rPr>
          <w:sz w:val="22"/>
          <w:szCs w:val="22"/>
        </w:rPr>
        <w:t></w:t>
      </w:r>
      <w:r w:rsidRPr="00495962">
        <w:rPr>
          <w:i/>
          <w:sz w:val="22"/>
          <w:szCs w:val="22"/>
        </w:rPr>
        <w:sym w:font="Symbol" w:char="F06D"/>
      </w:r>
      <w:r w:rsidRPr="00495962">
        <w:rPr>
          <w:sz w:val="22"/>
          <w:szCs w:val="22"/>
        </w:rPr>
        <w:t>g doses may increase the risk that users are exposed to excessive doses.</w:t>
      </w:r>
    </w:p>
    <w:p w:rsidR="00495962" w:rsidRDefault="00495962" w:rsidP="002B417E">
      <w:pPr>
        <w:spacing w:line="24" w:lineRule="atLeast"/>
        <w:rPr>
          <w:sz w:val="22"/>
          <w:szCs w:val="22"/>
        </w:rPr>
      </w:pPr>
    </w:p>
    <w:p w:rsidR="00495962" w:rsidRPr="00495962" w:rsidRDefault="00495962" w:rsidP="002B417E">
      <w:pPr>
        <w:spacing w:line="24" w:lineRule="atLeast"/>
        <w:rPr>
          <w:rFonts w:cs="Arial"/>
          <w:sz w:val="22"/>
          <w:szCs w:val="22"/>
        </w:rPr>
      </w:pPr>
      <w:r w:rsidRPr="00495962">
        <w:rPr>
          <w:sz w:val="22"/>
          <w:szCs w:val="22"/>
        </w:rPr>
        <w:t xml:space="preserve">There have been 32 non-fatal intoxications reported by the Member States to the Early Warning System: Belgium (3 cases), Poland (4), Sweden (18), </w:t>
      </w:r>
      <w:r w:rsidR="00DD0566">
        <w:rPr>
          <w:sz w:val="22"/>
          <w:szCs w:val="22"/>
        </w:rPr>
        <w:t xml:space="preserve">and </w:t>
      </w:r>
      <w:r w:rsidRPr="00495962">
        <w:rPr>
          <w:sz w:val="22"/>
          <w:szCs w:val="22"/>
        </w:rPr>
        <w:t xml:space="preserve">the United Kingdom (7); analytical confirmation of 25I-NBOMe from biological samples has been reported in 15 of these cases: Belgium 3, Sweden 5, and United Kingdom 7. </w:t>
      </w:r>
      <w:r w:rsidRPr="00495962">
        <w:rPr>
          <w:color w:val="000000"/>
          <w:sz w:val="22"/>
          <w:szCs w:val="22"/>
        </w:rPr>
        <w:t xml:space="preserve">Data from these cases, along with information from case reports in the scientific and medical literature from Europe and the United States and Australia, indicate that </w:t>
      </w:r>
      <w:r w:rsidRPr="00495962">
        <w:rPr>
          <w:rFonts w:cs="Arial"/>
          <w:sz w:val="22"/>
          <w:szCs w:val="22"/>
        </w:rPr>
        <w:t xml:space="preserve">sympathomimetic features including tachycardia, agitation, hallucinations, hypertension and seizures were commonly encountered. </w:t>
      </w:r>
    </w:p>
    <w:p w:rsidR="00495962" w:rsidRDefault="00495962" w:rsidP="002B417E">
      <w:pPr>
        <w:spacing w:line="24" w:lineRule="atLeast"/>
        <w:rPr>
          <w:sz w:val="22"/>
          <w:szCs w:val="22"/>
        </w:rPr>
      </w:pPr>
    </w:p>
    <w:p w:rsidR="00495962" w:rsidRPr="00495962" w:rsidRDefault="00495962" w:rsidP="002B417E">
      <w:pPr>
        <w:spacing w:line="24" w:lineRule="atLeast"/>
        <w:rPr>
          <w:sz w:val="22"/>
          <w:szCs w:val="22"/>
        </w:rPr>
      </w:pPr>
      <w:r w:rsidRPr="00495962">
        <w:rPr>
          <w:sz w:val="22"/>
          <w:szCs w:val="22"/>
        </w:rPr>
        <w:t xml:space="preserve">There are no data from animal or human studies on the dependence liability of 25I-NBOMe. </w:t>
      </w:r>
    </w:p>
    <w:p w:rsidR="00495962" w:rsidRPr="00495962" w:rsidRDefault="00495962" w:rsidP="002B417E">
      <w:pPr>
        <w:spacing w:line="24" w:lineRule="atLeast"/>
        <w:rPr>
          <w:sz w:val="22"/>
          <w:szCs w:val="22"/>
        </w:rPr>
      </w:pPr>
      <w:r w:rsidRPr="00495962">
        <w:rPr>
          <w:sz w:val="22"/>
          <w:szCs w:val="22"/>
        </w:rPr>
        <w:t xml:space="preserve">There have been 2 deaths reported by the Member States to the Early Warning System where 25I-NBOMe has been detected in post mortem toxicological screening: Belgium (1 death) and the United Kingdom (1). It should be noted that in one of the cases other controlled and non-controlled drugs were also detected and therefore may have contributed to and/or been responsible for death. </w:t>
      </w:r>
    </w:p>
    <w:p w:rsidR="00495962" w:rsidRDefault="00495962" w:rsidP="002B417E">
      <w:pPr>
        <w:spacing w:line="24" w:lineRule="atLeast"/>
        <w:rPr>
          <w:sz w:val="22"/>
          <w:szCs w:val="22"/>
        </w:rPr>
      </w:pPr>
    </w:p>
    <w:p w:rsidR="00495962" w:rsidRPr="00495962" w:rsidRDefault="00495962" w:rsidP="002B417E">
      <w:pPr>
        <w:spacing w:line="24" w:lineRule="atLeast"/>
        <w:rPr>
          <w:sz w:val="22"/>
          <w:szCs w:val="22"/>
        </w:rPr>
      </w:pPr>
      <w:r w:rsidRPr="00495962">
        <w:rPr>
          <w:sz w:val="22"/>
          <w:szCs w:val="22"/>
        </w:rPr>
        <w:t xml:space="preserve">There have been no reports of anti-social behaviour related to the use of 25I-NBOMe. There have been three cases of detection of 25I-NBOMe in cases of other types of crimes. </w:t>
      </w:r>
    </w:p>
    <w:p w:rsidR="00495962" w:rsidRDefault="00495962" w:rsidP="002B417E">
      <w:pPr>
        <w:spacing w:line="24" w:lineRule="atLeast"/>
        <w:jc w:val="both"/>
        <w:rPr>
          <w:rFonts w:cs="Arial"/>
          <w:sz w:val="22"/>
          <w:szCs w:val="22"/>
        </w:rPr>
      </w:pPr>
    </w:p>
    <w:p w:rsidR="00495962" w:rsidRPr="00495962" w:rsidRDefault="00495962" w:rsidP="002B417E">
      <w:pPr>
        <w:spacing w:line="24" w:lineRule="atLeast"/>
        <w:rPr>
          <w:sz w:val="22"/>
          <w:szCs w:val="22"/>
        </w:rPr>
      </w:pPr>
      <w:r w:rsidRPr="00495962">
        <w:rPr>
          <w:rFonts w:cs="Arial"/>
          <w:sz w:val="22"/>
          <w:szCs w:val="22"/>
        </w:rPr>
        <w:t>25I-NBOMe has been sold to users as a "legal" replacement for LSD or sold as LSD directly on the illicit drug market. In the latter case users may be unaware that they are using 25I-NBOMe and c</w:t>
      </w:r>
      <w:r w:rsidRPr="00495962">
        <w:rPr>
          <w:rFonts w:cs="Arial"/>
          <w:sz w:val="22"/>
          <w:szCs w:val="22"/>
          <w:u w:color="000000"/>
        </w:rPr>
        <w:t>onsequently, populations using LSD may also be at risk of exposure to 25I-NBOMe.</w:t>
      </w:r>
    </w:p>
    <w:p w:rsidR="00495962" w:rsidRDefault="00495962" w:rsidP="002B417E">
      <w:pPr>
        <w:spacing w:line="24" w:lineRule="atLeast"/>
        <w:rPr>
          <w:rStyle w:val="Heading1Char"/>
          <w:rFonts w:eastAsia="Arial Unicode MS"/>
        </w:rPr>
      </w:pPr>
      <w:r>
        <w:rPr>
          <w:rStyle w:val="Heading1Char"/>
          <w:rFonts w:eastAsia="Arial Unicode MS"/>
        </w:rPr>
        <w:br w:type="page"/>
      </w:r>
    </w:p>
    <w:p w:rsidR="00C02817" w:rsidRPr="0041592D" w:rsidRDefault="00C02817" w:rsidP="002B417E">
      <w:pPr>
        <w:pStyle w:val="Body"/>
        <w:spacing w:line="24" w:lineRule="atLeast"/>
        <w:jc w:val="both"/>
        <w:rPr>
          <w:rStyle w:val="Heading1Char"/>
          <w:rFonts w:eastAsia="Arial Unicode MS"/>
          <w:color w:val="auto"/>
        </w:rPr>
      </w:pPr>
      <w:r w:rsidRPr="0041592D">
        <w:rPr>
          <w:rStyle w:val="Heading1Char"/>
          <w:rFonts w:eastAsia="Arial Unicode MS"/>
          <w:color w:val="auto"/>
        </w:rPr>
        <w:lastRenderedPageBreak/>
        <w:t>Section A. Physical, chemical, pharmaceutical and pharmacological information</w:t>
      </w:r>
      <w:bookmarkEnd w:id="2"/>
    </w:p>
    <w:p w:rsidR="00C02817" w:rsidRPr="0041592D" w:rsidRDefault="00C02817" w:rsidP="002B417E">
      <w:pPr>
        <w:pStyle w:val="Heading2"/>
        <w:spacing w:line="24" w:lineRule="atLeast"/>
        <w:jc w:val="both"/>
        <w:rPr>
          <w:rFonts w:ascii="Arial" w:hAnsi="Arial" w:cs="Arial"/>
        </w:rPr>
      </w:pPr>
      <w:bookmarkStart w:id="3" w:name="_Toc352141410"/>
      <w:r w:rsidRPr="0041592D">
        <w:rPr>
          <w:rFonts w:ascii="Arial" w:hAnsi="Arial" w:cs="Arial"/>
        </w:rPr>
        <w:t>A1. Physical, chemical, and pharmaceutical information</w:t>
      </w:r>
      <w:bookmarkEnd w:id="3"/>
    </w:p>
    <w:p w:rsidR="00C02817" w:rsidRPr="0041592D" w:rsidRDefault="00C02817" w:rsidP="002B417E">
      <w:pPr>
        <w:pStyle w:val="Heading3"/>
        <w:jc w:val="both"/>
        <w:rPr>
          <w:rFonts w:ascii="Arial" w:hAnsi="Arial" w:cs="Arial"/>
        </w:rPr>
      </w:pPr>
      <w:bookmarkStart w:id="4" w:name="_Toc352141411"/>
      <w:r w:rsidRPr="0041592D">
        <w:rPr>
          <w:rFonts w:ascii="Arial" w:hAnsi="Arial" w:cs="Arial"/>
        </w:rPr>
        <w:t>A1.1. Physical and chemical description</w:t>
      </w:r>
      <w:bookmarkEnd w:id="4"/>
    </w:p>
    <w:p w:rsidR="00C02817" w:rsidRPr="0041592D" w:rsidRDefault="00C02817" w:rsidP="002B417E">
      <w:pPr>
        <w:pStyle w:val="Heading5"/>
      </w:pPr>
      <w:bookmarkStart w:id="5" w:name="_Toc352141412"/>
      <w:r w:rsidRPr="0041592D">
        <w:t>Chemical description and names</w:t>
      </w:r>
      <w:bookmarkEnd w:id="5"/>
    </w:p>
    <w:p w:rsidR="00C02817" w:rsidRPr="0041592D" w:rsidRDefault="00C02817" w:rsidP="002B417E">
      <w:pPr>
        <w:spacing w:line="24" w:lineRule="atLeast"/>
        <w:rPr>
          <w:rFonts w:cs="Arial"/>
          <w:sz w:val="22"/>
          <w:szCs w:val="22"/>
          <w:lang w:eastAsia="en-GB"/>
        </w:rPr>
      </w:pPr>
      <w:r w:rsidRPr="0041592D">
        <w:rPr>
          <w:rFonts w:cs="Arial"/>
          <w:sz w:val="22"/>
          <w:szCs w:val="22"/>
          <w:lang w:eastAsia="en-GB"/>
        </w:rPr>
        <w:t>2-(4-Iodo-2,5-dimethoxyphenyl)-</w:t>
      </w:r>
      <w:r w:rsidRPr="0041592D">
        <w:rPr>
          <w:rFonts w:cs="Arial"/>
          <w:i/>
          <w:sz w:val="22"/>
          <w:szCs w:val="22"/>
          <w:lang w:eastAsia="en-GB"/>
        </w:rPr>
        <w:t>N</w:t>
      </w:r>
      <w:r w:rsidRPr="0041592D">
        <w:rPr>
          <w:rFonts w:cs="Arial"/>
          <w:sz w:val="22"/>
          <w:szCs w:val="22"/>
          <w:lang w:eastAsia="en-GB"/>
        </w:rPr>
        <w:t>-(2-methoxybenzyl)</w:t>
      </w:r>
      <w:proofErr w:type="spellStart"/>
      <w:r w:rsidRPr="0041592D">
        <w:rPr>
          <w:rFonts w:cs="Arial"/>
          <w:sz w:val="22"/>
          <w:szCs w:val="22"/>
          <w:lang w:eastAsia="en-GB"/>
        </w:rPr>
        <w:t>ethanamine</w:t>
      </w:r>
      <w:proofErr w:type="spellEnd"/>
      <w:r w:rsidRPr="0041592D">
        <w:rPr>
          <w:rFonts w:cs="Arial"/>
          <w:sz w:val="22"/>
          <w:szCs w:val="22"/>
          <w:lang w:eastAsia="en-GB"/>
        </w:rPr>
        <w:t xml:space="preserve"> (25I-NBOMe) is a synthetic derivative of the classical hallucinogen 2-(4-iodo-2,5-dimethoxyphenyl)</w:t>
      </w:r>
      <w:proofErr w:type="spellStart"/>
      <w:r w:rsidRPr="0041592D">
        <w:rPr>
          <w:rFonts w:cs="Arial"/>
          <w:sz w:val="22"/>
          <w:szCs w:val="22"/>
          <w:lang w:eastAsia="en-GB"/>
        </w:rPr>
        <w:t>ethanamine</w:t>
      </w:r>
      <w:proofErr w:type="spellEnd"/>
      <w:r w:rsidRPr="0041592D">
        <w:rPr>
          <w:rFonts w:cs="Arial"/>
          <w:sz w:val="22"/>
          <w:szCs w:val="22"/>
          <w:lang w:eastAsia="en-GB"/>
        </w:rPr>
        <w:t xml:space="preserve">, also known as 4-iodo-2,5-dimethoxyphenethylamine or 2C-I which was subject to a risk assessment at European level in 2003 </w:t>
      </w:r>
      <w:r w:rsidR="00A10C76" w:rsidRPr="0041592D">
        <w:rPr>
          <w:rFonts w:cs="Arial"/>
          <w:sz w:val="22"/>
          <w:szCs w:val="22"/>
          <w:lang w:eastAsia="en-GB"/>
        </w:rPr>
        <w:fldChar w:fldCharType="begin"/>
      </w:r>
      <w:r w:rsidRPr="0041592D">
        <w:rPr>
          <w:rFonts w:cs="Arial"/>
          <w:sz w:val="22"/>
          <w:szCs w:val="22"/>
          <w:lang w:eastAsia="en-GB"/>
        </w:rPr>
        <w:instrText xml:space="preserve"> ADDIN EN.CITE &lt;EndNote&gt;&lt;Cite&gt;&lt;Author&gt;EMCDDA&lt;/Author&gt;&lt;Year&gt;2004&lt;/Year&gt;&lt;RecNum&gt;109&lt;/RecNum&gt;&lt;record&gt;&lt;rec-number&gt;109&lt;/rec-number&gt;&lt;foreign-keys&gt;&lt;key app="EN" db-id="09ddradwuewrwue95tbpt5vatfpw5rxdp2v5"&gt;109&lt;/key&gt;&lt;/foreign-keys&gt;&lt;ref-type name="Journal Article"&gt;17&lt;/ref-type&gt;&lt;contributors&gt;&lt;authors&gt;&lt;author&gt;EMCDDA,&lt;/author&gt;&lt;/authors&gt;&lt;/contributors&gt;&lt;titles&gt;&lt;title&gt;Report on the risk assessment of 2C-I, 2C-T-2 and 2C-T-7 in the framework of the joint action on new synthetic drugs&lt;/title&gt;&lt;/titles&gt;&lt;pages&gt;EMCDDA, Lisbon, May 2004. Available at: http://www.emcdda.europa.eu/html.cfm/index33353EN.html (March 2014)&lt;/pages&gt;&lt;dates&gt;&lt;year&gt;2004&lt;/year&gt;&lt;/dates&gt;&lt;urls&gt;&lt;/urls&gt;&lt;/record&gt;&lt;/Cite&gt;&lt;/EndNote&gt;</w:instrText>
      </w:r>
      <w:r w:rsidR="00A10C76" w:rsidRPr="0041592D">
        <w:rPr>
          <w:rFonts w:cs="Arial"/>
          <w:sz w:val="22"/>
          <w:szCs w:val="22"/>
          <w:lang w:eastAsia="en-GB"/>
        </w:rPr>
        <w:fldChar w:fldCharType="separate"/>
      </w:r>
      <w:r w:rsidRPr="0041592D">
        <w:rPr>
          <w:rFonts w:cs="Arial"/>
          <w:sz w:val="22"/>
          <w:szCs w:val="22"/>
          <w:lang w:eastAsia="en-GB"/>
        </w:rPr>
        <w:t>(EMCDDA, 2004)</w:t>
      </w:r>
      <w:r w:rsidR="00A10C76" w:rsidRPr="0041592D">
        <w:rPr>
          <w:rFonts w:cs="Arial"/>
          <w:sz w:val="22"/>
          <w:szCs w:val="22"/>
          <w:lang w:eastAsia="en-GB"/>
        </w:rPr>
        <w:fldChar w:fldCharType="end"/>
      </w:r>
      <w:r w:rsidRPr="0041592D">
        <w:rPr>
          <w:rFonts w:cs="Arial"/>
          <w:sz w:val="22"/>
          <w:szCs w:val="22"/>
          <w:lang w:eastAsia="en-GB"/>
        </w:rPr>
        <w:t xml:space="preserve">. </w:t>
      </w:r>
      <w:r w:rsidRPr="0041592D">
        <w:rPr>
          <w:rFonts w:cs="Arial"/>
          <w:sz w:val="22"/>
          <w:szCs w:val="22"/>
        </w:rPr>
        <w:t xml:space="preserve">The "I" in 2C-I and 25I-NBOMe denotes the presence of an iodine atom in the 4-position of the phenyl ring </w:t>
      </w:r>
      <w:r w:rsidRPr="0041592D">
        <w:rPr>
          <w:rFonts w:cs="Arial"/>
          <w:sz w:val="22"/>
          <w:szCs w:val="22"/>
          <w:lang w:eastAsia="en-GB"/>
        </w:rPr>
        <w:t xml:space="preserve">(Figure 1). </w:t>
      </w:r>
      <w:r w:rsidRPr="0041592D">
        <w:rPr>
          <w:rFonts w:cs="Arial"/>
          <w:sz w:val="22"/>
          <w:szCs w:val="22"/>
        </w:rPr>
        <w:t>The systematic (International Union of Pure and Applied Chemistry, IUPAC) name</w:t>
      </w:r>
      <w:r w:rsidRPr="0041592D">
        <w:rPr>
          <w:rFonts w:cs="Arial"/>
          <w:sz w:val="22"/>
          <w:szCs w:val="22"/>
          <w:lang w:eastAsia="en-GB"/>
        </w:rPr>
        <w:t xml:space="preserve"> is 2-(4-iodo-2,5-dimethoxyphenyl)-</w:t>
      </w:r>
      <w:r w:rsidRPr="0041592D">
        <w:rPr>
          <w:rFonts w:cs="Arial"/>
          <w:i/>
          <w:sz w:val="22"/>
          <w:szCs w:val="22"/>
          <w:lang w:eastAsia="en-GB"/>
        </w:rPr>
        <w:t>N</w:t>
      </w:r>
      <w:r w:rsidRPr="0041592D">
        <w:rPr>
          <w:rFonts w:cs="Arial"/>
          <w:sz w:val="22"/>
          <w:szCs w:val="22"/>
          <w:lang w:eastAsia="en-GB"/>
        </w:rPr>
        <w:t>-(2-methoxybenzyl)</w:t>
      </w:r>
      <w:proofErr w:type="spellStart"/>
      <w:r w:rsidRPr="0041592D">
        <w:rPr>
          <w:rFonts w:cs="Arial"/>
          <w:sz w:val="22"/>
          <w:szCs w:val="22"/>
          <w:lang w:eastAsia="en-GB"/>
        </w:rPr>
        <w:t>ethanamine</w:t>
      </w:r>
      <w:proofErr w:type="spellEnd"/>
      <w:r w:rsidRPr="0041592D">
        <w:rPr>
          <w:rFonts w:cs="Arial"/>
          <w:sz w:val="22"/>
          <w:szCs w:val="22"/>
          <w:lang w:eastAsia="en-GB"/>
        </w:rPr>
        <w:t xml:space="preserve">. Other names that may be encountered and </w:t>
      </w:r>
      <w:r w:rsidRPr="0041592D">
        <w:rPr>
          <w:rFonts w:cs="Arial"/>
          <w:sz w:val="22"/>
          <w:szCs w:val="22"/>
        </w:rPr>
        <w:t>Chemical Abstract Service (CAS) registry numbers are given in Tables 1 and 2, respectively.</w:t>
      </w:r>
    </w:p>
    <w:p w:rsidR="00C02817" w:rsidRPr="0041592D" w:rsidRDefault="00C02817" w:rsidP="002B417E">
      <w:pPr>
        <w:spacing w:line="24" w:lineRule="atLeast"/>
        <w:jc w:val="both"/>
        <w:rPr>
          <w:rFonts w:cs="Arial"/>
          <w:sz w:val="22"/>
          <w:szCs w:val="22"/>
          <w:lang w:eastAsia="en-GB"/>
        </w:rPr>
      </w:pPr>
    </w:p>
    <w:p w:rsidR="00C02817" w:rsidRPr="0041592D" w:rsidRDefault="00C02817" w:rsidP="002B417E">
      <w:pPr>
        <w:spacing w:line="24" w:lineRule="atLeast"/>
        <w:jc w:val="both"/>
        <w:rPr>
          <w:rFonts w:cs="Arial"/>
          <w:lang w:eastAsia="en-GB"/>
        </w:rPr>
      </w:pPr>
      <w:r w:rsidRPr="0041592D">
        <w:rPr>
          <w:rFonts w:cs="Arial"/>
          <w:b/>
          <w:lang w:eastAsia="en-GB"/>
        </w:rPr>
        <w:t>Table 1</w:t>
      </w:r>
      <w:r w:rsidRPr="0041592D">
        <w:rPr>
          <w:rFonts w:cs="Arial"/>
          <w:lang w:eastAsia="en-GB"/>
        </w:rPr>
        <w:t>. Frequently encountered names for 2-(4-iodo-2</w:t>
      </w:r>
      <w:proofErr w:type="gramStart"/>
      <w:r w:rsidRPr="0041592D">
        <w:rPr>
          <w:rFonts w:cs="Arial"/>
          <w:lang w:eastAsia="en-GB"/>
        </w:rPr>
        <w:t>,5</w:t>
      </w:r>
      <w:proofErr w:type="gramEnd"/>
      <w:r w:rsidRPr="0041592D">
        <w:rPr>
          <w:rFonts w:cs="Arial"/>
          <w:lang w:eastAsia="en-GB"/>
        </w:rPr>
        <w:t>-dimethoxyphenyl)-</w:t>
      </w:r>
      <w:r w:rsidRPr="0041592D">
        <w:rPr>
          <w:rFonts w:cs="Arial"/>
          <w:i/>
          <w:lang w:eastAsia="en-GB"/>
        </w:rPr>
        <w:t>N</w:t>
      </w:r>
      <w:r w:rsidRPr="0041592D">
        <w:rPr>
          <w:rFonts w:cs="Arial"/>
          <w:lang w:eastAsia="en-GB"/>
        </w:rPr>
        <w:t>-(2-methoxybenzyl)</w:t>
      </w:r>
      <w:proofErr w:type="spellStart"/>
      <w:r w:rsidRPr="0041592D">
        <w:rPr>
          <w:rFonts w:cs="Arial"/>
          <w:lang w:eastAsia="en-GB"/>
        </w:rPr>
        <w:t>ethanamine</w:t>
      </w:r>
      <w:proofErr w:type="spellEnd"/>
      <w:r w:rsidRPr="0041592D">
        <w:rPr>
          <w:rFonts w:cs="Arial"/>
          <w:lang w:eastAsia="en-GB"/>
        </w:rPr>
        <w:t>.</w:t>
      </w:r>
    </w:p>
    <w:p w:rsidR="00C02817" w:rsidRPr="0041592D" w:rsidRDefault="00C02817" w:rsidP="002B417E">
      <w:pPr>
        <w:spacing w:line="24" w:lineRule="atLeast"/>
        <w:jc w:val="both"/>
        <w:rPr>
          <w:rFonts w:cs="Arial"/>
          <w:sz w:val="22"/>
          <w:szCs w:val="22"/>
          <w:lang w:eastAsia="en-GB"/>
        </w:rPr>
      </w:pPr>
    </w:p>
    <w:tbl>
      <w:tblPr>
        <w:tblW w:w="0" w:type="auto"/>
        <w:jc w:val="center"/>
        <w:tblBorders>
          <w:top w:val="single" w:sz="4" w:space="0" w:color="auto"/>
          <w:bottom w:val="single" w:sz="4" w:space="0" w:color="auto"/>
        </w:tblBorders>
        <w:tblLook w:val="00A0" w:firstRow="1" w:lastRow="0" w:firstColumn="1" w:lastColumn="0" w:noHBand="0" w:noVBand="0"/>
      </w:tblPr>
      <w:tblGrid>
        <w:gridCol w:w="7908"/>
      </w:tblGrid>
      <w:tr w:rsidR="00C02817" w:rsidRPr="00CA063A" w:rsidTr="00E62696">
        <w:trPr>
          <w:trHeight w:val="1305"/>
          <w:jc w:val="center"/>
        </w:trPr>
        <w:tc>
          <w:tcPr>
            <w:tcW w:w="7908" w:type="dxa"/>
            <w:tcBorders>
              <w:top w:val="single" w:sz="4" w:space="0" w:color="auto"/>
            </w:tcBorders>
          </w:tcPr>
          <w:p w:rsidR="00C02817" w:rsidRPr="0041592D" w:rsidRDefault="00C02817" w:rsidP="002B417E">
            <w:pPr>
              <w:pStyle w:val="NoSpacing"/>
              <w:spacing w:line="24" w:lineRule="atLeast"/>
              <w:jc w:val="both"/>
              <w:rPr>
                <w:rFonts w:cs="Arial"/>
                <w:b/>
                <w:sz w:val="22"/>
                <w:szCs w:val="22"/>
              </w:rPr>
            </w:pPr>
            <w:r w:rsidRPr="0041592D">
              <w:rPr>
                <w:rFonts w:cs="Arial"/>
                <w:b/>
                <w:sz w:val="22"/>
                <w:szCs w:val="22"/>
              </w:rPr>
              <w:t>Alternative chemical names</w:t>
            </w:r>
          </w:p>
          <w:p w:rsidR="00C02817" w:rsidRPr="0041592D" w:rsidRDefault="00C02817" w:rsidP="002B417E">
            <w:pPr>
              <w:pStyle w:val="NoSpacing"/>
              <w:spacing w:line="24" w:lineRule="atLeast"/>
              <w:jc w:val="both"/>
              <w:rPr>
                <w:rFonts w:cs="Arial"/>
                <w:sz w:val="22"/>
                <w:szCs w:val="22"/>
              </w:rPr>
            </w:pPr>
          </w:p>
          <w:p w:rsidR="00C02817" w:rsidRPr="003E4689" w:rsidRDefault="00C02817" w:rsidP="002B417E">
            <w:pPr>
              <w:pStyle w:val="NoSpacing"/>
              <w:keepNext/>
              <w:spacing w:line="24" w:lineRule="atLeast"/>
              <w:jc w:val="both"/>
              <w:outlineLvl w:val="0"/>
              <w:rPr>
                <w:rFonts w:cs="Arial"/>
                <w:sz w:val="22"/>
                <w:szCs w:val="22"/>
              </w:rPr>
            </w:pPr>
            <w:r w:rsidRPr="003E4689">
              <w:rPr>
                <w:rFonts w:cs="Arial"/>
                <w:sz w:val="22"/>
                <w:szCs w:val="22"/>
              </w:rPr>
              <w:t>4-Iodo-2,5-dimethoxy-N-(2-methoxybenzyl)phenethylamine</w:t>
            </w:r>
          </w:p>
          <w:p w:rsidR="00C02817" w:rsidRPr="0041592D" w:rsidRDefault="00A10C76" w:rsidP="002B417E">
            <w:pPr>
              <w:pStyle w:val="NoSpacing"/>
              <w:keepNext/>
              <w:spacing w:line="24" w:lineRule="atLeast"/>
              <w:jc w:val="both"/>
              <w:outlineLvl w:val="0"/>
              <w:rPr>
                <w:rFonts w:cs="Arial"/>
                <w:sz w:val="22"/>
                <w:szCs w:val="22"/>
                <w:lang w:val="nl-BE"/>
              </w:rPr>
            </w:pPr>
            <w:r w:rsidRPr="0041592D">
              <w:rPr>
                <w:rFonts w:cs="Arial"/>
                <w:sz w:val="22"/>
                <w:szCs w:val="22"/>
                <w:lang w:val="nl-BE"/>
              </w:rPr>
              <w:t>4-Iodo-2,5-dimethoxy-</w:t>
            </w:r>
            <w:r w:rsidRPr="001D1F7E">
              <w:rPr>
                <w:rFonts w:cs="Arial"/>
                <w:sz w:val="22"/>
                <w:szCs w:val="22"/>
                <w:lang w:val="nl-BE"/>
              </w:rPr>
              <w:t>N</w:t>
            </w:r>
            <w:r w:rsidRPr="0041592D">
              <w:rPr>
                <w:rFonts w:cs="Arial"/>
                <w:sz w:val="22"/>
                <w:szCs w:val="22"/>
                <w:lang w:val="nl-BE"/>
              </w:rPr>
              <w:t>-[(2-methoxyphenyl)methyl]-benzeneethanamine</w:t>
            </w:r>
          </w:p>
          <w:p w:rsidR="00C02817" w:rsidRPr="0041592D" w:rsidRDefault="00A10C76" w:rsidP="002B417E">
            <w:pPr>
              <w:pStyle w:val="NoSpacing"/>
              <w:keepNext/>
              <w:spacing w:line="24" w:lineRule="atLeast"/>
              <w:jc w:val="both"/>
              <w:outlineLvl w:val="0"/>
              <w:rPr>
                <w:rFonts w:cs="Arial"/>
                <w:sz w:val="22"/>
                <w:szCs w:val="22"/>
                <w:lang w:val="nl-BE"/>
              </w:rPr>
            </w:pPr>
            <w:r w:rsidRPr="001D1F7E">
              <w:rPr>
                <w:rFonts w:cs="Arial"/>
                <w:sz w:val="22"/>
                <w:szCs w:val="22"/>
                <w:lang w:val="nl-BE"/>
              </w:rPr>
              <w:t>N</w:t>
            </w:r>
            <w:r w:rsidRPr="0041592D">
              <w:rPr>
                <w:rFonts w:cs="Arial"/>
                <w:sz w:val="22"/>
                <w:szCs w:val="22"/>
                <w:lang w:val="nl-BE"/>
              </w:rPr>
              <w:t>-(2-Methoxybenzyl)-4-iodo-2,5-dimethoxyphenethylamine</w:t>
            </w:r>
          </w:p>
          <w:p w:rsidR="00C02817" w:rsidRPr="0041592D" w:rsidRDefault="00A10C76" w:rsidP="002B417E">
            <w:pPr>
              <w:pStyle w:val="NoSpacing"/>
              <w:keepNext/>
              <w:spacing w:line="24" w:lineRule="atLeast"/>
              <w:jc w:val="both"/>
              <w:outlineLvl w:val="0"/>
              <w:rPr>
                <w:rFonts w:cs="Arial"/>
                <w:sz w:val="22"/>
                <w:szCs w:val="22"/>
                <w:lang w:val="nl-BE"/>
              </w:rPr>
            </w:pPr>
            <w:r w:rsidRPr="0041592D">
              <w:rPr>
                <w:rFonts w:cs="Arial"/>
                <w:sz w:val="22"/>
                <w:szCs w:val="22"/>
                <w:lang w:val="nl-BE"/>
              </w:rPr>
              <w:t>2-(4-Iodo-2,5-dimethoxyphenyl)-</w:t>
            </w:r>
            <w:r w:rsidRPr="0041592D">
              <w:rPr>
                <w:rFonts w:cs="Arial"/>
                <w:i/>
                <w:sz w:val="22"/>
                <w:szCs w:val="22"/>
                <w:lang w:val="nl-BE"/>
              </w:rPr>
              <w:t>N</w:t>
            </w:r>
            <w:r w:rsidRPr="0041592D">
              <w:rPr>
                <w:rFonts w:cs="Arial"/>
                <w:sz w:val="22"/>
                <w:szCs w:val="22"/>
                <w:lang w:val="nl-BE"/>
              </w:rPr>
              <w:t>-(2-methoxybenzyl)ethan-1-amine</w:t>
            </w:r>
          </w:p>
          <w:p w:rsidR="00C02817" w:rsidRPr="0041592D" w:rsidRDefault="00A10C76" w:rsidP="002B417E">
            <w:pPr>
              <w:pStyle w:val="NoSpacing"/>
              <w:keepNext/>
              <w:spacing w:line="24" w:lineRule="atLeast"/>
              <w:jc w:val="both"/>
              <w:outlineLvl w:val="0"/>
              <w:rPr>
                <w:rFonts w:cs="Arial"/>
                <w:sz w:val="22"/>
                <w:szCs w:val="22"/>
                <w:lang w:val="nl-BE"/>
              </w:rPr>
            </w:pPr>
            <w:r w:rsidRPr="0041592D">
              <w:rPr>
                <w:rFonts w:cs="Arial"/>
                <w:i/>
                <w:sz w:val="22"/>
                <w:szCs w:val="22"/>
                <w:lang w:val="nl-BE"/>
              </w:rPr>
              <w:t>N</w:t>
            </w:r>
            <w:r w:rsidRPr="0041592D">
              <w:rPr>
                <w:rFonts w:cs="Arial"/>
                <w:sz w:val="22"/>
                <w:szCs w:val="22"/>
                <w:lang w:val="nl-BE"/>
              </w:rPr>
              <w:t>-(2-Methoxybenzyl)-2,5-dimethoxy-4-iodophenethylamine</w:t>
            </w:r>
          </w:p>
          <w:p w:rsidR="00C02817" w:rsidRPr="0041592D" w:rsidRDefault="00A10C76" w:rsidP="002B417E">
            <w:pPr>
              <w:pStyle w:val="NoSpacing"/>
              <w:keepNext/>
              <w:spacing w:line="24" w:lineRule="atLeast"/>
              <w:jc w:val="both"/>
              <w:outlineLvl w:val="0"/>
              <w:rPr>
                <w:rFonts w:cs="Arial"/>
                <w:sz w:val="22"/>
                <w:szCs w:val="22"/>
                <w:lang w:val="nl-BE"/>
              </w:rPr>
            </w:pPr>
            <w:r w:rsidRPr="0041592D">
              <w:rPr>
                <w:rFonts w:cs="Arial"/>
                <w:sz w:val="22"/>
                <w:szCs w:val="22"/>
                <w:lang w:val="nl-BE"/>
              </w:rPr>
              <w:t>4-Iodo-2,5-dimethoxy-</w:t>
            </w:r>
            <w:r w:rsidRPr="0041592D">
              <w:rPr>
                <w:rFonts w:cs="Arial"/>
                <w:i/>
                <w:sz w:val="22"/>
                <w:szCs w:val="22"/>
                <w:lang w:val="nl-BE"/>
              </w:rPr>
              <w:t>N</w:t>
            </w:r>
            <w:r w:rsidRPr="0041592D">
              <w:rPr>
                <w:rFonts w:cs="Arial"/>
                <w:sz w:val="22"/>
                <w:szCs w:val="22"/>
                <w:lang w:val="nl-BE"/>
              </w:rPr>
              <w:t>-(</w:t>
            </w:r>
            <w:r w:rsidRPr="0041592D">
              <w:rPr>
                <w:rFonts w:cs="Arial"/>
                <w:i/>
                <w:sz w:val="22"/>
                <w:szCs w:val="22"/>
                <w:lang w:val="nl-BE"/>
              </w:rPr>
              <w:t>o</w:t>
            </w:r>
            <w:r w:rsidRPr="0041592D">
              <w:rPr>
                <w:rFonts w:cs="Arial"/>
                <w:sz w:val="22"/>
                <w:szCs w:val="22"/>
                <w:lang w:val="nl-BE"/>
              </w:rPr>
              <w:t>-</w:t>
            </w:r>
            <w:proofErr w:type="spellStart"/>
            <w:r w:rsidRPr="0041592D">
              <w:rPr>
                <w:rFonts w:cs="Arial"/>
                <w:sz w:val="22"/>
                <w:szCs w:val="22"/>
                <w:lang w:val="nl-BE"/>
              </w:rPr>
              <w:t>methoxybenzyl</w:t>
            </w:r>
            <w:proofErr w:type="spellEnd"/>
            <w:r w:rsidRPr="0041592D">
              <w:rPr>
                <w:rFonts w:cs="Arial"/>
                <w:sz w:val="22"/>
                <w:szCs w:val="22"/>
                <w:lang w:val="nl-BE"/>
              </w:rPr>
              <w:t>)phenethylamine</w:t>
            </w:r>
          </w:p>
          <w:p w:rsidR="00C02817" w:rsidRPr="0041592D" w:rsidRDefault="00C02817" w:rsidP="002B417E">
            <w:pPr>
              <w:pStyle w:val="Tableheader"/>
              <w:jc w:val="both"/>
              <w:rPr>
                <w:lang w:val="nl-BE"/>
              </w:rPr>
            </w:pPr>
          </w:p>
        </w:tc>
      </w:tr>
      <w:tr w:rsidR="00C02817" w:rsidRPr="00CA063A" w:rsidTr="00E62696">
        <w:trPr>
          <w:jc w:val="center"/>
        </w:trPr>
        <w:tc>
          <w:tcPr>
            <w:tcW w:w="7908" w:type="dxa"/>
            <w:tcBorders>
              <w:bottom w:val="single" w:sz="4" w:space="0" w:color="auto"/>
            </w:tcBorders>
          </w:tcPr>
          <w:p w:rsidR="00C02817" w:rsidRPr="0041592D" w:rsidRDefault="00A10C76" w:rsidP="002B417E">
            <w:pPr>
              <w:pStyle w:val="Tabletext"/>
              <w:spacing w:line="24" w:lineRule="atLeast"/>
              <w:jc w:val="both"/>
              <w:rPr>
                <w:b/>
                <w:szCs w:val="22"/>
                <w:lang w:val="nl-BE" w:eastAsia="en-GB"/>
              </w:rPr>
            </w:pPr>
            <w:proofErr w:type="spellStart"/>
            <w:r w:rsidRPr="0041592D">
              <w:rPr>
                <w:b/>
                <w:szCs w:val="22"/>
                <w:lang w:val="nl-BE" w:eastAsia="en-GB"/>
              </w:rPr>
              <w:t>Abbreviations</w:t>
            </w:r>
            <w:proofErr w:type="spellEnd"/>
            <w:r w:rsidRPr="0041592D">
              <w:rPr>
                <w:b/>
                <w:szCs w:val="22"/>
                <w:lang w:val="nl-BE" w:eastAsia="en-GB"/>
              </w:rPr>
              <w:t xml:space="preserve"> </w:t>
            </w:r>
            <w:proofErr w:type="spellStart"/>
            <w:r w:rsidRPr="0041592D">
              <w:rPr>
                <w:b/>
                <w:szCs w:val="22"/>
                <w:lang w:val="nl-BE" w:eastAsia="en-GB"/>
              </w:rPr>
              <w:t>that</w:t>
            </w:r>
            <w:proofErr w:type="spellEnd"/>
            <w:r w:rsidRPr="0041592D">
              <w:rPr>
                <w:b/>
                <w:szCs w:val="22"/>
                <w:lang w:val="nl-BE" w:eastAsia="en-GB"/>
              </w:rPr>
              <w:t xml:space="preserve"> </w:t>
            </w:r>
            <w:proofErr w:type="spellStart"/>
            <w:r w:rsidRPr="0041592D">
              <w:rPr>
                <w:b/>
                <w:szCs w:val="22"/>
                <w:lang w:val="nl-BE" w:eastAsia="en-GB"/>
              </w:rPr>
              <w:t>may</w:t>
            </w:r>
            <w:proofErr w:type="spellEnd"/>
            <w:r w:rsidRPr="0041592D">
              <w:rPr>
                <w:b/>
                <w:szCs w:val="22"/>
                <w:lang w:val="nl-BE" w:eastAsia="en-GB"/>
              </w:rPr>
              <w:t xml:space="preserve"> </w:t>
            </w:r>
            <w:proofErr w:type="spellStart"/>
            <w:r w:rsidRPr="0041592D">
              <w:rPr>
                <w:b/>
                <w:szCs w:val="22"/>
                <w:lang w:val="nl-BE" w:eastAsia="en-GB"/>
              </w:rPr>
              <w:t>be</w:t>
            </w:r>
            <w:proofErr w:type="spellEnd"/>
            <w:r w:rsidRPr="0041592D">
              <w:rPr>
                <w:b/>
                <w:szCs w:val="22"/>
                <w:lang w:val="nl-BE" w:eastAsia="en-GB"/>
              </w:rPr>
              <w:t xml:space="preserve"> </w:t>
            </w:r>
            <w:proofErr w:type="spellStart"/>
            <w:r w:rsidRPr="0041592D">
              <w:rPr>
                <w:b/>
                <w:szCs w:val="22"/>
                <w:lang w:val="nl-BE" w:eastAsia="en-GB"/>
              </w:rPr>
              <w:t>encountered</w:t>
            </w:r>
            <w:proofErr w:type="spellEnd"/>
          </w:p>
          <w:p w:rsidR="00C02817" w:rsidRPr="0041592D" w:rsidRDefault="00C02817" w:rsidP="002B417E">
            <w:pPr>
              <w:pStyle w:val="PlainText"/>
              <w:spacing w:line="24" w:lineRule="atLeast"/>
              <w:ind w:left="0"/>
              <w:jc w:val="both"/>
              <w:rPr>
                <w:rFonts w:ascii="Arial" w:eastAsia="Times New Roman" w:hAnsi="Arial" w:cs="Arial"/>
                <w:sz w:val="22"/>
                <w:szCs w:val="22"/>
                <w:lang w:val="nl-BE"/>
              </w:rPr>
            </w:pPr>
          </w:p>
          <w:p w:rsidR="00C02817" w:rsidRPr="005E63FA" w:rsidRDefault="00A10C76" w:rsidP="002B417E">
            <w:pPr>
              <w:pStyle w:val="PlainText"/>
              <w:spacing w:line="24" w:lineRule="atLeast"/>
              <w:ind w:left="0"/>
              <w:jc w:val="both"/>
              <w:rPr>
                <w:rFonts w:ascii="Arial" w:eastAsia="Times New Roman" w:hAnsi="Arial" w:cs="Arial"/>
                <w:sz w:val="22"/>
                <w:szCs w:val="22"/>
                <w:lang w:val="it-IT"/>
              </w:rPr>
            </w:pPr>
            <w:r w:rsidRPr="005E63FA">
              <w:rPr>
                <w:rFonts w:ascii="Arial" w:eastAsia="Times New Roman" w:hAnsi="Arial" w:cs="Arial"/>
                <w:sz w:val="22"/>
                <w:szCs w:val="22"/>
                <w:lang w:val="it-IT"/>
              </w:rPr>
              <w:t xml:space="preserve">25I-NBOMe; </w:t>
            </w:r>
            <w:proofErr w:type="gramStart"/>
            <w:r w:rsidRPr="005E63FA">
              <w:rPr>
                <w:rFonts w:ascii="Arial" w:eastAsia="Times New Roman" w:hAnsi="Arial" w:cs="Arial"/>
                <w:sz w:val="22"/>
                <w:szCs w:val="22"/>
                <w:lang w:val="it-IT"/>
              </w:rPr>
              <w:t>NBOMe-2C-I</w:t>
            </w:r>
            <w:proofErr w:type="gramEnd"/>
            <w:r w:rsidRPr="005E63FA">
              <w:rPr>
                <w:rFonts w:ascii="Arial" w:eastAsia="Times New Roman" w:hAnsi="Arial" w:cs="Arial"/>
                <w:sz w:val="22"/>
                <w:szCs w:val="22"/>
                <w:lang w:val="it-IT"/>
              </w:rPr>
              <w:t>; 2CINBOMe; 25I; NBOMe-2CI; 2C-I-NBOMe; 2C-I-NBOMe; Cimbi-5 (</w:t>
            </w:r>
            <w:r w:rsidR="00C02817" w:rsidRPr="0041592D">
              <w:rPr>
                <w:rStyle w:val="FootnoteReference"/>
                <w:rFonts w:ascii="Arial" w:eastAsia="Times New Roman" w:hAnsi="Arial" w:cs="Arial"/>
                <w:sz w:val="22"/>
                <w:szCs w:val="22"/>
              </w:rPr>
              <w:footnoteReference w:id="2"/>
            </w:r>
            <w:proofErr w:type="gramStart"/>
            <w:r w:rsidRPr="005E63FA">
              <w:rPr>
                <w:rFonts w:ascii="Arial" w:eastAsia="Times New Roman" w:hAnsi="Arial" w:cs="Arial"/>
                <w:sz w:val="22"/>
                <w:szCs w:val="22"/>
                <w:lang w:val="it-IT"/>
              </w:rPr>
              <w:t>),</w:t>
            </w:r>
            <w:proofErr w:type="gramEnd"/>
            <w:r w:rsidRPr="005E63FA">
              <w:rPr>
                <w:rFonts w:ascii="Arial" w:eastAsia="Times New Roman" w:hAnsi="Arial" w:cs="Arial"/>
                <w:sz w:val="22"/>
                <w:szCs w:val="22"/>
                <w:lang w:val="it-IT"/>
              </w:rPr>
              <w:t>Cimbi-5-2 (</w:t>
            </w:r>
            <w:r w:rsidR="00C02817" w:rsidRPr="0041592D">
              <w:rPr>
                <w:rStyle w:val="FootnoteReference"/>
                <w:rFonts w:ascii="Arial" w:eastAsia="Times New Roman" w:hAnsi="Arial" w:cs="Arial"/>
                <w:sz w:val="22"/>
                <w:szCs w:val="22"/>
              </w:rPr>
              <w:footnoteReference w:id="3"/>
            </w:r>
            <w:proofErr w:type="gramStart"/>
            <w:r w:rsidRPr="005E63FA">
              <w:rPr>
                <w:rFonts w:ascii="Arial" w:eastAsia="Times New Roman" w:hAnsi="Arial" w:cs="Arial"/>
                <w:sz w:val="22"/>
                <w:szCs w:val="22"/>
                <w:lang w:val="it-IT"/>
              </w:rPr>
              <w:t>),</w:t>
            </w:r>
            <w:proofErr w:type="spellStart"/>
            <w:proofErr w:type="gramEnd"/>
            <w:r w:rsidRPr="005E63FA">
              <w:rPr>
                <w:rFonts w:ascii="Arial" w:eastAsia="Times New Roman" w:hAnsi="Arial" w:cs="Arial"/>
                <w:sz w:val="22"/>
                <w:szCs w:val="22"/>
                <w:lang w:val="it-IT"/>
              </w:rPr>
              <w:t>INBMeO</w:t>
            </w:r>
            <w:proofErr w:type="spellEnd"/>
            <w:r w:rsidRPr="005E63FA">
              <w:rPr>
                <w:rFonts w:ascii="Arial" w:eastAsia="Times New Roman" w:hAnsi="Arial" w:cs="Arial"/>
                <w:sz w:val="22"/>
                <w:szCs w:val="22"/>
                <w:lang w:val="it-IT"/>
              </w:rPr>
              <w:t xml:space="preserve"> (</w:t>
            </w:r>
            <w:r w:rsidR="00C02817" w:rsidRPr="0041592D">
              <w:rPr>
                <w:rStyle w:val="FootnoteReference"/>
                <w:rFonts w:ascii="Arial" w:eastAsia="Times New Roman" w:hAnsi="Arial" w:cs="Arial"/>
                <w:sz w:val="22"/>
                <w:szCs w:val="22"/>
              </w:rPr>
              <w:footnoteReference w:id="4"/>
            </w:r>
            <w:r w:rsidRPr="005E63FA">
              <w:rPr>
                <w:rFonts w:ascii="Arial" w:eastAsia="Times New Roman" w:hAnsi="Arial" w:cs="Arial"/>
                <w:sz w:val="22"/>
                <w:szCs w:val="22"/>
                <w:lang w:val="it-IT"/>
              </w:rPr>
              <w:t>)</w:t>
            </w:r>
          </w:p>
        </w:tc>
      </w:tr>
    </w:tbl>
    <w:p w:rsidR="00C02817" w:rsidRPr="005E63FA" w:rsidRDefault="00C02817" w:rsidP="002B417E">
      <w:pPr>
        <w:spacing w:line="24" w:lineRule="atLeast"/>
        <w:jc w:val="both"/>
        <w:rPr>
          <w:rFonts w:cs="Arial"/>
          <w:sz w:val="22"/>
          <w:szCs w:val="22"/>
          <w:lang w:val="it-IT" w:eastAsia="en-GB"/>
        </w:rPr>
      </w:pPr>
    </w:p>
    <w:p w:rsidR="00C02817" w:rsidRPr="0041592D" w:rsidRDefault="00C02817" w:rsidP="002B417E">
      <w:pPr>
        <w:pStyle w:val="FootnoteText"/>
        <w:spacing w:line="24" w:lineRule="atLeast"/>
        <w:rPr>
          <w:rFonts w:cs="Arial"/>
          <w:sz w:val="22"/>
          <w:szCs w:val="22"/>
          <w:lang w:eastAsia="en-GB"/>
        </w:rPr>
      </w:pPr>
      <w:bookmarkStart w:id="6" w:name="_Toc352141413"/>
      <w:r w:rsidRPr="0041592D">
        <w:rPr>
          <w:rFonts w:cs="Arial"/>
          <w:sz w:val="22"/>
          <w:szCs w:val="22"/>
        </w:rPr>
        <w:t>The "25I" component within 25I-NBOMe refers to the location of substituents on the phenethylamine nucleus and points towards the 2</w:t>
      </w:r>
      <w:proofErr w:type="gramStart"/>
      <w:r w:rsidRPr="0041592D">
        <w:rPr>
          <w:rFonts w:cs="Arial"/>
          <w:sz w:val="22"/>
          <w:szCs w:val="22"/>
        </w:rPr>
        <w:t>,5</w:t>
      </w:r>
      <w:proofErr w:type="gramEnd"/>
      <w:r w:rsidRPr="0041592D">
        <w:rPr>
          <w:rFonts w:cs="Arial"/>
          <w:sz w:val="22"/>
          <w:szCs w:val="22"/>
        </w:rPr>
        <w:t xml:space="preserve">-dimethoxy pattern. The location of the iodine atom is normally associated with the 4-position (Figure 1) which reflects historical developments explored by </w:t>
      </w:r>
      <w:proofErr w:type="spellStart"/>
      <w:r w:rsidRPr="0041592D">
        <w:rPr>
          <w:rFonts w:cs="Arial"/>
          <w:sz w:val="22"/>
          <w:szCs w:val="22"/>
        </w:rPr>
        <w:t>Shulgin</w:t>
      </w:r>
      <w:proofErr w:type="spellEnd"/>
      <w:r w:rsidRPr="0041592D">
        <w:rPr>
          <w:rFonts w:cs="Arial"/>
          <w:sz w:val="22"/>
          <w:szCs w:val="22"/>
        </w:rPr>
        <w:t xml:space="preserve"> and colleagues since the 1960s </w:t>
      </w:r>
      <w:r w:rsidR="00A10C76" w:rsidRPr="0041592D">
        <w:rPr>
          <w:rFonts w:cs="Arial"/>
          <w:sz w:val="22"/>
          <w:szCs w:val="22"/>
        </w:rPr>
        <w:fldChar w:fldCharType="begin"/>
      </w:r>
      <w:r w:rsidRPr="0041592D">
        <w:rPr>
          <w:rFonts w:cs="Arial"/>
          <w:sz w:val="22"/>
          <w:szCs w:val="22"/>
        </w:rPr>
        <w:instrText xml:space="preserve"> ADDIN EN.CITE &lt;EndNote&gt;&lt;Cite&gt;&lt;Author&gt;Brandt&lt;/Author&gt;&lt;Year&gt;2014&lt;/Year&gt;&lt;RecNum&gt;110&lt;/RecNum&gt;&lt;record&gt;&lt;rec-number&gt;110&lt;/rec-number&gt;&lt;foreign-keys&gt;&lt;key app="EN" db-id="09ddradwuewrwue95tbpt5vatfpw5rxdp2v5"&gt;110&lt;/key&gt;&lt;/foreign-keys&gt;&lt;ref-type name="Journal Article"&gt;17&lt;/ref-type&gt;&lt;contributors&gt;&lt;authors&gt;&lt;author&gt;Brandt, S. D.&lt;/author&gt;&lt;/authors&gt;&lt;/contributors&gt;&lt;titles&gt;&lt;title&gt;Shulgin’s 2C &amp;amp; 3C series: prototypes for hallucinogen research. Translation to NBOMe analogs&lt;/title&gt;&lt;/titles&gt;&lt;pages&gt;American Academy of Forensic Sciences (AAFS) Workshop #18 - &amp;quot;Novel Psychoactive Substances (NPS): Pharmacology, Toxicology, Psychiatry and Case Reports&amp;quot;. AAFS 66th Annual Scientific Meeting, Seattle, 18 February.&lt;/pages&gt;&lt;dates&gt;&lt;year&gt;2014&lt;/year&gt;&lt;/dates&gt;&lt;urls&gt;&lt;/urls&gt;&lt;/record&gt;&lt;/Cite&gt;&lt;/EndNote&gt;</w:instrText>
      </w:r>
      <w:r w:rsidR="00A10C76" w:rsidRPr="0041592D">
        <w:rPr>
          <w:rFonts w:cs="Arial"/>
          <w:sz w:val="22"/>
          <w:szCs w:val="22"/>
        </w:rPr>
        <w:fldChar w:fldCharType="separate"/>
      </w:r>
      <w:r w:rsidRPr="0041592D">
        <w:rPr>
          <w:rFonts w:cs="Arial"/>
          <w:sz w:val="22"/>
          <w:szCs w:val="22"/>
        </w:rPr>
        <w:t>(Brandt, 2014)</w:t>
      </w:r>
      <w:r w:rsidR="00A10C76" w:rsidRPr="0041592D">
        <w:rPr>
          <w:rFonts w:cs="Arial"/>
          <w:sz w:val="22"/>
          <w:szCs w:val="22"/>
        </w:rPr>
        <w:fldChar w:fldCharType="end"/>
      </w:r>
      <w:r w:rsidRPr="0041592D">
        <w:rPr>
          <w:rFonts w:cs="Arial"/>
          <w:sz w:val="22"/>
          <w:szCs w:val="22"/>
        </w:rPr>
        <w:t xml:space="preserve">. The "NBOMe" component refers to the </w:t>
      </w:r>
      <w:r w:rsidRPr="0041592D">
        <w:rPr>
          <w:rFonts w:cs="Arial"/>
          <w:i/>
          <w:sz w:val="22"/>
          <w:szCs w:val="22"/>
          <w:lang w:eastAsia="en-GB"/>
        </w:rPr>
        <w:t>N</w:t>
      </w:r>
      <w:r w:rsidRPr="0041592D">
        <w:rPr>
          <w:rFonts w:cs="Arial"/>
          <w:sz w:val="22"/>
          <w:szCs w:val="22"/>
          <w:lang w:eastAsia="en-GB"/>
        </w:rPr>
        <w:t xml:space="preserve">-(2-methoxybenzyl) part of the molecule (Figure 1). Two more isomers are possible that carry the </w:t>
      </w:r>
      <w:proofErr w:type="spellStart"/>
      <w:r w:rsidRPr="0041592D">
        <w:rPr>
          <w:rFonts w:cs="Arial"/>
          <w:sz w:val="22"/>
          <w:szCs w:val="22"/>
          <w:lang w:eastAsia="en-GB"/>
        </w:rPr>
        <w:t>methoxyl</w:t>
      </w:r>
      <w:proofErr w:type="spellEnd"/>
      <w:r w:rsidRPr="0041592D">
        <w:rPr>
          <w:rFonts w:cs="Arial"/>
          <w:sz w:val="22"/>
          <w:szCs w:val="22"/>
          <w:lang w:eastAsia="en-GB"/>
        </w:rPr>
        <w:t xml:space="preserve"> group on positions 3- or 4 of the benzyl ring which means that the "NBOMe" abbreviation could be ambiguous with regards to their position. </w:t>
      </w:r>
      <w:r w:rsidR="006100F1" w:rsidRPr="008F0D45">
        <w:rPr>
          <w:rFonts w:cs="Arial"/>
          <w:sz w:val="22"/>
          <w:szCs w:val="22"/>
        </w:rPr>
        <w:t xml:space="preserve">Positional isomers may include those with modified positions on the phenyl ring (for example, found in the "ψ"-analogue 26I-NBOMe). </w:t>
      </w:r>
      <w:r w:rsidRPr="0041592D">
        <w:rPr>
          <w:rFonts w:cs="Arial"/>
          <w:sz w:val="22"/>
          <w:szCs w:val="22"/>
          <w:lang w:eastAsia="en-GB"/>
        </w:rPr>
        <w:t xml:space="preserve">It is currently not known, however, whether these two isomers have also been encountered as recreationally used substances. </w:t>
      </w:r>
      <w:r w:rsidRPr="0041592D">
        <w:rPr>
          <w:rFonts w:cs="Arial"/>
          <w:sz w:val="22"/>
          <w:szCs w:val="22"/>
          <w:lang w:eastAsia="en-GB"/>
        </w:rPr>
        <w:lastRenderedPageBreak/>
        <w:t xml:space="preserve">One suggestion for differentiation between these particular isomers was provided recently where the position of the substituent would be explicitly indicated in the abbreviated name which gave, for example, 25I-NB2OMe rather than 25I-NBOMe when referring to </w:t>
      </w:r>
      <w:r w:rsidRPr="0041592D">
        <w:rPr>
          <w:rFonts w:cs="Arial"/>
          <w:i/>
          <w:sz w:val="22"/>
          <w:szCs w:val="22"/>
          <w:lang w:eastAsia="en-GB"/>
        </w:rPr>
        <w:t>N</w:t>
      </w:r>
      <w:r w:rsidRPr="0041592D">
        <w:rPr>
          <w:rFonts w:cs="Arial"/>
          <w:sz w:val="22"/>
          <w:szCs w:val="22"/>
          <w:lang w:eastAsia="en-GB"/>
        </w:rPr>
        <w:t xml:space="preserve">-(2-methoxybenzyl) </w:t>
      </w:r>
      <w:r w:rsidR="00A10C76" w:rsidRPr="0041592D">
        <w:rPr>
          <w:rFonts w:cs="Arial"/>
          <w:sz w:val="22"/>
          <w:szCs w:val="22"/>
          <w:lang w:eastAsia="en-GB"/>
        </w:rPr>
        <w:fldChar w:fldCharType="begin"/>
      </w:r>
      <w:r w:rsidRPr="0041592D">
        <w:rPr>
          <w:rFonts w:cs="Arial"/>
          <w:sz w:val="22"/>
          <w:szCs w:val="22"/>
          <w:lang w:eastAsia="en-GB"/>
        </w:rPr>
        <w:instrText xml:space="preserve"> ADDIN EN.CITE &lt;EndNote&gt;&lt;Cite&gt;&lt;Author&gt;Casale&lt;/Author&gt;&lt;Year&gt;2012&lt;/Year&gt;&lt;RecNum&gt;45&lt;/RecNum&gt;&lt;record&gt;&lt;rec-number&gt;45&lt;/rec-number&gt;&lt;foreign-keys&gt;&lt;key app="EN" db-id="09ddradwuewrwue95tbpt5vatfpw5rxdp2v5"&gt;45&lt;/key&gt;&lt;/foreign-keys&gt;&lt;ref-type name="Journal Article"&gt;17&lt;/ref-type&gt;&lt;contributors&gt;&lt;authors&gt;&lt;author&gt;Casale, J. F.&lt;/author&gt;&lt;author&gt;Hays, P. A.&lt;/author&gt;&lt;/authors&gt;&lt;/contributors&gt;&lt;titles&gt;&lt;title&gt;&lt;style face="normal" font="default" size="100%"&gt;Characterization of eleven 2,5-dimethoxy-&lt;/style&gt;&lt;style face="italic" font="default" size="100%"&gt;N&lt;/style&gt;&lt;style face="normal" font="default" size="100%"&gt;-(2-methoxybenzyl)phenethylamine (NBOMe) derivatives and differentiation from their 3- and 4-methoxybenzyl analogues - part I&lt;/style&gt;&lt;/title&gt;&lt;secondary-title&gt;Microgram Journal&lt;/secondary-title&gt;&lt;alt-title&gt;Microgram J.&lt;/alt-title&gt;&lt;/titles&gt;&lt;periodical&gt;&lt;full-title&gt;Microgram Journal&lt;/full-title&gt;&lt;abbr-1&gt;Microgram J.&lt;/abbr-1&gt;&lt;/periodical&gt;&lt;alt-periodical&gt;&lt;full-title&gt;Microgram Journal&lt;/full-title&gt;&lt;abbr-1&gt;Microgram J.&lt;/abbr-1&gt;&lt;/alt-periodical&gt;&lt;pages&gt;84-109&lt;/pages&gt;&lt;volume&gt;9&lt;/volume&gt;&lt;number&gt;2&lt;/number&gt;&lt;dates&gt;&lt;year&gt;2012&lt;/year&gt;&lt;/dates&gt;&lt;urls&gt;&lt;/urls&gt;&lt;/record&gt;&lt;/Cite&gt;&lt;/EndNote&gt;</w:instrText>
      </w:r>
      <w:r w:rsidR="00A10C76" w:rsidRPr="0041592D">
        <w:rPr>
          <w:rFonts w:cs="Arial"/>
          <w:sz w:val="22"/>
          <w:szCs w:val="22"/>
          <w:lang w:eastAsia="en-GB"/>
        </w:rPr>
        <w:fldChar w:fldCharType="separate"/>
      </w:r>
      <w:r w:rsidRPr="0041592D">
        <w:rPr>
          <w:rFonts w:cs="Arial"/>
          <w:sz w:val="22"/>
          <w:szCs w:val="22"/>
          <w:lang w:eastAsia="en-GB"/>
        </w:rPr>
        <w:t>(Casale and Hays, 2012)</w:t>
      </w:r>
      <w:r w:rsidR="00A10C76" w:rsidRPr="0041592D">
        <w:rPr>
          <w:rFonts w:cs="Arial"/>
          <w:sz w:val="22"/>
          <w:szCs w:val="22"/>
          <w:lang w:eastAsia="en-GB"/>
        </w:rPr>
        <w:fldChar w:fldCharType="end"/>
      </w:r>
      <w:r w:rsidRPr="0041592D">
        <w:rPr>
          <w:rFonts w:cs="Arial"/>
          <w:sz w:val="22"/>
          <w:szCs w:val="22"/>
          <w:lang w:eastAsia="en-GB"/>
        </w:rPr>
        <w:t xml:space="preserve">. </w:t>
      </w:r>
    </w:p>
    <w:p w:rsidR="00C02817" w:rsidRPr="0041592D" w:rsidRDefault="00C02817" w:rsidP="002B417E">
      <w:pPr>
        <w:pStyle w:val="FootnoteText"/>
        <w:spacing w:line="24" w:lineRule="atLeast"/>
        <w:jc w:val="both"/>
        <w:rPr>
          <w:rFonts w:cs="Arial"/>
          <w:sz w:val="22"/>
          <w:szCs w:val="22"/>
        </w:rPr>
      </w:pPr>
    </w:p>
    <w:p w:rsidR="00C02817" w:rsidRPr="0041592D" w:rsidRDefault="00C02817" w:rsidP="002B417E">
      <w:pPr>
        <w:autoSpaceDE w:val="0"/>
        <w:autoSpaceDN w:val="0"/>
        <w:adjustRightInd w:val="0"/>
        <w:spacing w:line="24" w:lineRule="atLeast"/>
        <w:jc w:val="both"/>
        <w:outlineLvl w:val="0"/>
        <w:rPr>
          <w:rFonts w:cs="Arial"/>
          <w:sz w:val="22"/>
          <w:szCs w:val="22"/>
          <w:lang w:eastAsia="en-GB"/>
        </w:rPr>
      </w:pPr>
      <w:r w:rsidRPr="0041592D">
        <w:rPr>
          <w:rFonts w:cs="Arial"/>
          <w:sz w:val="22"/>
          <w:szCs w:val="22"/>
          <w:lang w:eastAsia="en-GB"/>
        </w:rPr>
        <w:t xml:space="preserve">Reported street names include: ‘25I’, ‘dots’, ‘legal acid’, </w:t>
      </w:r>
      <w:r w:rsidR="000A75B9">
        <w:rPr>
          <w:rFonts w:cs="Arial"/>
          <w:sz w:val="22"/>
          <w:szCs w:val="22"/>
          <w:lang w:eastAsia="en-GB"/>
        </w:rPr>
        <w:t>‘</w:t>
      </w:r>
      <w:proofErr w:type="spellStart"/>
      <w:r w:rsidR="000A75B9">
        <w:rPr>
          <w:rFonts w:cs="Arial"/>
          <w:sz w:val="22"/>
          <w:szCs w:val="22"/>
          <w:lang w:eastAsia="en-GB"/>
        </w:rPr>
        <w:t>solaris</w:t>
      </w:r>
      <w:proofErr w:type="spellEnd"/>
      <w:r w:rsidR="000A75B9">
        <w:rPr>
          <w:rFonts w:cs="Arial"/>
          <w:sz w:val="22"/>
          <w:szCs w:val="22"/>
          <w:lang w:eastAsia="en-GB"/>
        </w:rPr>
        <w:t xml:space="preserve">’, ‘cimbi-5’, </w:t>
      </w:r>
      <w:r w:rsidRPr="0041592D">
        <w:rPr>
          <w:rFonts w:cs="Arial"/>
          <w:sz w:val="22"/>
          <w:szCs w:val="22"/>
          <w:lang w:eastAsia="en-GB"/>
        </w:rPr>
        <w:t>‘</w:t>
      </w:r>
      <w:proofErr w:type="spellStart"/>
      <w:r w:rsidRPr="0041592D">
        <w:rPr>
          <w:rFonts w:cs="Arial"/>
          <w:sz w:val="22"/>
          <w:szCs w:val="22"/>
          <w:lang w:eastAsia="en-GB"/>
        </w:rPr>
        <w:t>NBomb</w:t>
      </w:r>
      <w:proofErr w:type="spellEnd"/>
      <w:r w:rsidRPr="0041592D">
        <w:rPr>
          <w:rFonts w:cs="Arial"/>
          <w:sz w:val="22"/>
          <w:szCs w:val="22"/>
          <w:lang w:eastAsia="en-GB"/>
        </w:rPr>
        <w:t>’, ‘NE-BOME’, ‘smiles’, ‘</w:t>
      </w:r>
      <w:proofErr w:type="spellStart"/>
      <w:r w:rsidRPr="0041592D">
        <w:rPr>
          <w:rFonts w:cs="Arial"/>
          <w:sz w:val="22"/>
          <w:szCs w:val="22"/>
          <w:lang w:eastAsia="en-GB"/>
        </w:rPr>
        <w:t>INBMeO</w:t>
      </w:r>
      <w:proofErr w:type="spellEnd"/>
      <w:r w:rsidRPr="0041592D">
        <w:rPr>
          <w:rFonts w:cs="Arial"/>
          <w:sz w:val="22"/>
          <w:szCs w:val="22"/>
          <w:lang w:eastAsia="en-GB"/>
        </w:rPr>
        <w:t>’, ‘BOM-CI’, ‘Hoffman’ and ‘N-boom’.</w:t>
      </w:r>
    </w:p>
    <w:p w:rsidR="00C02817" w:rsidRPr="0041592D" w:rsidRDefault="00C02817" w:rsidP="003E3264">
      <w:pPr>
        <w:autoSpaceDE w:val="0"/>
        <w:autoSpaceDN w:val="0"/>
        <w:adjustRightInd w:val="0"/>
        <w:jc w:val="both"/>
        <w:outlineLvl w:val="0"/>
        <w:rPr>
          <w:rFonts w:cs="Arial"/>
          <w:b/>
          <w:lang w:eastAsia="en-GB"/>
        </w:rPr>
      </w:pPr>
    </w:p>
    <w:p w:rsidR="00C02817" w:rsidRPr="0041592D" w:rsidRDefault="00C02817" w:rsidP="003E3264">
      <w:pPr>
        <w:autoSpaceDE w:val="0"/>
        <w:autoSpaceDN w:val="0"/>
        <w:adjustRightInd w:val="0"/>
        <w:jc w:val="both"/>
        <w:outlineLvl w:val="0"/>
        <w:rPr>
          <w:rFonts w:cs="Arial"/>
          <w:lang w:eastAsia="en-GB"/>
        </w:rPr>
      </w:pPr>
      <w:r w:rsidRPr="0041592D">
        <w:rPr>
          <w:rFonts w:cs="Arial"/>
          <w:b/>
          <w:lang w:eastAsia="en-GB"/>
        </w:rPr>
        <w:t>Table 2</w:t>
      </w:r>
      <w:r w:rsidRPr="0041592D">
        <w:rPr>
          <w:rFonts w:cs="Arial"/>
          <w:lang w:eastAsia="en-GB"/>
        </w:rPr>
        <w:t>. Chemical Abstract Service (CAS) Registry Numbers</w:t>
      </w:r>
      <w:bookmarkEnd w:id="6"/>
      <w:r w:rsidR="004D3A22">
        <w:rPr>
          <w:rFonts w:cs="Arial"/>
          <w:lang w:eastAsia="en-GB"/>
        </w:rPr>
        <w:t xml:space="preserve"> for 25I-NBOMe</w:t>
      </w:r>
    </w:p>
    <w:p w:rsidR="00C02817" w:rsidRPr="0041592D" w:rsidRDefault="00C02817" w:rsidP="003E3264">
      <w:pPr>
        <w:autoSpaceDE w:val="0"/>
        <w:autoSpaceDN w:val="0"/>
        <w:adjustRightInd w:val="0"/>
        <w:jc w:val="both"/>
        <w:outlineLvl w:val="0"/>
        <w:rPr>
          <w:rFonts w:cs="Arial"/>
          <w:lang w:eastAsia="en-GB"/>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660"/>
        <w:gridCol w:w="6582"/>
      </w:tblGrid>
      <w:tr w:rsidR="00C02817" w:rsidRPr="0041592D" w:rsidTr="007A059A">
        <w:tc>
          <w:tcPr>
            <w:tcW w:w="2660" w:type="dxa"/>
            <w:tcBorders>
              <w:top w:val="single" w:sz="4" w:space="0" w:color="auto"/>
              <w:bottom w:val="single" w:sz="4" w:space="0" w:color="auto"/>
            </w:tcBorders>
          </w:tcPr>
          <w:p w:rsidR="00C02817" w:rsidRPr="0041592D" w:rsidRDefault="00C02817" w:rsidP="003E3264">
            <w:pPr>
              <w:pStyle w:val="Tableheader"/>
              <w:spacing w:line="240" w:lineRule="auto"/>
              <w:jc w:val="both"/>
            </w:pPr>
            <w:bookmarkStart w:id="7" w:name="_Toc352141414"/>
            <w:r w:rsidRPr="0041592D">
              <w:t>CAS Registry Numbers</w:t>
            </w:r>
            <w:bookmarkEnd w:id="7"/>
          </w:p>
        </w:tc>
        <w:tc>
          <w:tcPr>
            <w:tcW w:w="6582" w:type="dxa"/>
            <w:tcBorders>
              <w:top w:val="single" w:sz="4" w:space="0" w:color="auto"/>
              <w:bottom w:val="single" w:sz="4" w:space="0" w:color="auto"/>
            </w:tcBorders>
          </w:tcPr>
          <w:p w:rsidR="00C02817" w:rsidRPr="0041592D" w:rsidRDefault="00C02817" w:rsidP="003E3264">
            <w:pPr>
              <w:pStyle w:val="Tableheader"/>
              <w:spacing w:line="240" w:lineRule="auto"/>
              <w:jc w:val="both"/>
            </w:pPr>
            <w:bookmarkStart w:id="8" w:name="_Toc352141415"/>
            <w:r w:rsidRPr="0041592D">
              <w:t>Variant</w:t>
            </w:r>
            <w:bookmarkEnd w:id="8"/>
          </w:p>
        </w:tc>
      </w:tr>
      <w:tr w:rsidR="00C02817" w:rsidRPr="0041592D" w:rsidTr="007A059A">
        <w:tc>
          <w:tcPr>
            <w:tcW w:w="2660" w:type="dxa"/>
            <w:tcBorders>
              <w:top w:val="single" w:sz="4" w:space="0" w:color="auto"/>
              <w:bottom w:val="single" w:sz="4" w:space="0" w:color="auto"/>
            </w:tcBorders>
          </w:tcPr>
          <w:p w:rsidR="00C02817" w:rsidRPr="0041592D" w:rsidRDefault="00C02817" w:rsidP="003E3264">
            <w:pPr>
              <w:pStyle w:val="Tabletext"/>
              <w:spacing w:line="240" w:lineRule="auto"/>
              <w:jc w:val="both"/>
              <w:rPr>
                <w:lang w:eastAsia="en-GB"/>
              </w:rPr>
            </w:pPr>
            <w:r w:rsidRPr="0041592D">
              <w:t>919797-19-6</w:t>
            </w:r>
          </w:p>
        </w:tc>
        <w:tc>
          <w:tcPr>
            <w:tcW w:w="6582" w:type="dxa"/>
            <w:tcBorders>
              <w:top w:val="single" w:sz="4" w:space="0" w:color="auto"/>
              <w:bottom w:val="single" w:sz="4" w:space="0" w:color="auto"/>
            </w:tcBorders>
          </w:tcPr>
          <w:p w:rsidR="00C02817" w:rsidRPr="0041592D" w:rsidRDefault="00C02817" w:rsidP="003E3264">
            <w:pPr>
              <w:pStyle w:val="Tabletext"/>
              <w:spacing w:line="240" w:lineRule="auto"/>
              <w:jc w:val="both"/>
              <w:rPr>
                <w:lang w:eastAsia="en-GB"/>
              </w:rPr>
            </w:pPr>
            <w:r w:rsidRPr="0041592D">
              <w:rPr>
                <w:lang w:eastAsia="en-GB"/>
              </w:rPr>
              <w:t>Free base</w:t>
            </w:r>
          </w:p>
        </w:tc>
      </w:tr>
      <w:tr w:rsidR="00C02817" w:rsidRPr="0041592D" w:rsidTr="007A059A">
        <w:tc>
          <w:tcPr>
            <w:tcW w:w="2660" w:type="dxa"/>
            <w:tcBorders>
              <w:top w:val="single" w:sz="4" w:space="0" w:color="auto"/>
              <w:bottom w:val="single" w:sz="4" w:space="0" w:color="auto"/>
            </w:tcBorders>
          </w:tcPr>
          <w:p w:rsidR="00C02817" w:rsidRPr="0041592D" w:rsidRDefault="00C02817" w:rsidP="003E3264">
            <w:pPr>
              <w:pStyle w:val="Tabletext"/>
              <w:spacing w:line="240" w:lineRule="auto"/>
              <w:jc w:val="both"/>
              <w:rPr>
                <w:lang w:eastAsia="en-GB"/>
              </w:rPr>
            </w:pPr>
            <w:r w:rsidRPr="0041592D">
              <w:rPr>
                <w:lang w:eastAsia="en-GB"/>
              </w:rPr>
              <w:t>1043868-97-8</w:t>
            </w:r>
          </w:p>
        </w:tc>
        <w:tc>
          <w:tcPr>
            <w:tcW w:w="6582" w:type="dxa"/>
            <w:tcBorders>
              <w:top w:val="single" w:sz="4" w:space="0" w:color="auto"/>
              <w:bottom w:val="single" w:sz="4" w:space="0" w:color="auto"/>
            </w:tcBorders>
          </w:tcPr>
          <w:p w:rsidR="00C02817" w:rsidRPr="0041592D" w:rsidRDefault="00C02817" w:rsidP="003E3264">
            <w:pPr>
              <w:pStyle w:val="Tabletext"/>
              <w:spacing w:line="240" w:lineRule="auto"/>
              <w:jc w:val="both"/>
              <w:rPr>
                <w:lang w:eastAsia="en-GB"/>
              </w:rPr>
            </w:pPr>
            <w:r w:rsidRPr="0041592D">
              <w:rPr>
                <w:lang w:eastAsia="en-GB"/>
              </w:rPr>
              <w:t>Hydrochloride salt</w:t>
            </w:r>
          </w:p>
        </w:tc>
      </w:tr>
      <w:tr w:rsidR="00C02817" w:rsidRPr="00CA063A" w:rsidTr="007A059A">
        <w:tc>
          <w:tcPr>
            <w:tcW w:w="2660" w:type="dxa"/>
            <w:tcBorders>
              <w:top w:val="single" w:sz="4" w:space="0" w:color="auto"/>
              <w:bottom w:val="single" w:sz="4" w:space="0" w:color="auto"/>
            </w:tcBorders>
          </w:tcPr>
          <w:p w:rsidR="00C02817" w:rsidRPr="0041592D" w:rsidRDefault="00C02817" w:rsidP="003E3264">
            <w:pPr>
              <w:pStyle w:val="Tabletext"/>
              <w:spacing w:line="240" w:lineRule="auto"/>
              <w:jc w:val="both"/>
              <w:rPr>
                <w:lang w:eastAsia="en-GB"/>
              </w:rPr>
            </w:pPr>
            <w:r w:rsidRPr="0041592D">
              <w:rPr>
                <w:lang w:eastAsia="en-GB"/>
              </w:rPr>
              <w:t>1248338-50-2</w:t>
            </w:r>
          </w:p>
        </w:tc>
        <w:tc>
          <w:tcPr>
            <w:tcW w:w="6582" w:type="dxa"/>
            <w:tcBorders>
              <w:top w:val="single" w:sz="4" w:space="0" w:color="auto"/>
              <w:bottom w:val="single" w:sz="4" w:space="0" w:color="auto"/>
            </w:tcBorders>
          </w:tcPr>
          <w:p w:rsidR="00C02817" w:rsidRPr="0041592D" w:rsidRDefault="00A10C76" w:rsidP="003E3264">
            <w:pPr>
              <w:pStyle w:val="Tabletext"/>
              <w:keepNext/>
              <w:spacing w:after="240" w:line="240" w:lineRule="auto"/>
              <w:jc w:val="both"/>
              <w:rPr>
                <w:lang w:val="pt-PT" w:eastAsia="en-GB"/>
              </w:rPr>
            </w:pPr>
            <w:r w:rsidRPr="0041592D">
              <w:rPr>
                <w:i/>
                <w:lang w:val="pt-PT" w:eastAsia="en-GB"/>
              </w:rPr>
              <w:t>N</w:t>
            </w:r>
            <w:r w:rsidRPr="0041592D">
              <w:rPr>
                <w:lang w:val="pt-PT" w:eastAsia="en-GB"/>
              </w:rPr>
              <w:t>-(2-</w:t>
            </w:r>
            <w:r w:rsidRPr="0041592D">
              <w:rPr>
                <w:vertAlign w:val="superscript"/>
                <w:lang w:val="pt-PT" w:eastAsia="en-GB"/>
              </w:rPr>
              <w:t>11</w:t>
            </w:r>
            <w:r w:rsidRPr="0041592D">
              <w:rPr>
                <w:lang w:val="pt-PT" w:eastAsia="en-GB"/>
              </w:rPr>
              <w:t>CH</w:t>
            </w:r>
            <w:r w:rsidRPr="0041592D">
              <w:rPr>
                <w:vertAlign w:val="subscript"/>
                <w:lang w:val="pt-PT" w:eastAsia="en-GB"/>
              </w:rPr>
              <w:t>3</w:t>
            </w:r>
            <w:r w:rsidRPr="0041592D">
              <w:rPr>
                <w:lang w:val="pt-PT" w:eastAsia="en-GB"/>
              </w:rPr>
              <w:t>O)</w:t>
            </w:r>
            <w:proofErr w:type="spellStart"/>
            <w:r w:rsidRPr="0041592D">
              <w:rPr>
                <w:lang w:val="pt-PT" w:eastAsia="en-GB"/>
              </w:rPr>
              <w:t>benzyl</w:t>
            </w:r>
            <w:proofErr w:type="spellEnd"/>
            <w:r w:rsidRPr="0041592D">
              <w:rPr>
                <w:lang w:val="pt-PT" w:eastAsia="en-GB"/>
              </w:rPr>
              <w:t xml:space="preserve"> free base</w:t>
            </w:r>
          </w:p>
        </w:tc>
      </w:tr>
      <w:tr w:rsidR="00C02817" w:rsidRPr="00CA063A" w:rsidTr="00D34180">
        <w:tc>
          <w:tcPr>
            <w:tcW w:w="2660" w:type="dxa"/>
            <w:tcBorders>
              <w:top w:val="single" w:sz="4" w:space="0" w:color="auto"/>
              <w:bottom w:val="single" w:sz="4" w:space="0" w:color="auto"/>
            </w:tcBorders>
          </w:tcPr>
          <w:p w:rsidR="00C02817" w:rsidRPr="0041592D" w:rsidRDefault="00C02817" w:rsidP="003E3264">
            <w:pPr>
              <w:pStyle w:val="Tabletext"/>
              <w:spacing w:line="240" w:lineRule="auto"/>
              <w:jc w:val="both"/>
              <w:rPr>
                <w:lang w:eastAsia="en-GB"/>
              </w:rPr>
            </w:pPr>
            <w:r w:rsidRPr="0041592D">
              <w:rPr>
                <w:lang w:eastAsia="en-GB"/>
              </w:rPr>
              <w:t>1043869-41-5</w:t>
            </w:r>
          </w:p>
        </w:tc>
        <w:tc>
          <w:tcPr>
            <w:tcW w:w="6582" w:type="dxa"/>
            <w:tcBorders>
              <w:top w:val="single" w:sz="4" w:space="0" w:color="auto"/>
              <w:bottom w:val="single" w:sz="4" w:space="0" w:color="auto"/>
            </w:tcBorders>
          </w:tcPr>
          <w:p w:rsidR="00C02817" w:rsidRPr="0041592D" w:rsidRDefault="00A10C76" w:rsidP="003E3264">
            <w:pPr>
              <w:pStyle w:val="Tabletext"/>
              <w:keepNext/>
              <w:spacing w:after="240" w:line="240" w:lineRule="auto"/>
              <w:jc w:val="both"/>
              <w:rPr>
                <w:lang w:val="pt-PT" w:eastAsia="en-GB"/>
              </w:rPr>
            </w:pPr>
            <w:r w:rsidRPr="0041592D">
              <w:rPr>
                <w:i/>
                <w:lang w:val="pt-PT" w:eastAsia="en-GB"/>
              </w:rPr>
              <w:t>N</w:t>
            </w:r>
            <w:r w:rsidRPr="0041592D">
              <w:rPr>
                <w:lang w:val="pt-PT" w:eastAsia="en-GB"/>
              </w:rPr>
              <w:t>-(2-C</w:t>
            </w:r>
            <w:r w:rsidRPr="0041592D">
              <w:rPr>
                <w:vertAlign w:val="superscript"/>
                <w:lang w:val="pt-PT" w:eastAsia="en-GB"/>
              </w:rPr>
              <w:t>3</w:t>
            </w:r>
            <w:r w:rsidRPr="0041592D">
              <w:rPr>
                <w:lang w:val="pt-PT" w:eastAsia="en-GB"/>
              </w:rPr>
              <w:t>H</w:t>
            </w:r>
            <w:r w:rsidRPr="0041592D">
              <w:rPr>
                <w:vertAlign w:val="subscript"/>
                <w:lang w:val="pt-PT" w:eastAsia="en-GB"/>
              </w:rPr>
              <w:t>3</w:t>
            </w:r>
            <w:r w:rsidRPr="0041592D">
              <w:rPr>
                <w:lang w:val="pt-PT" w:eastAsia="en-GB"/>
              </w:rPr>
              <w:t>O)</w:t>
            </w:r>
            <w:proofErr w:type="spellStart"/>
            <w:r w:rsidRPr="0041592D">
              <w:rPr>
                <w:lang w:val="pt-PT" w:eastAsia="en-GB"/>
              </w:rPr>
              <w:t>benzyl</w:t>
            </w:r>
            <w:proofErr w:type="spellEnd"/>
            <w:r w:rsidRPr="0041592D">
              <w:rPr>
                <w:lang w:val="pt-PT" w:eastAsia="en-GB"/>
              </w:rPr>
              <w:t xml:space="preserve"> free base</w:t>
            </w:r>
          </w:p>
        </w:tc>
      </w:tr>
      <w:tr w:rsidR="00C02817" w:rsidRPr="0041592D" w:rsidTr="00D34180">
        <w:tc>
          <w:tcPr>
            <w:tcW w:w="2660" w:type="dxa"/>
            <w:tcBorders>
              <w:top w:val="single" w:sz="4" w:space="0" w:color="auto"/>
              <w:bottom w:val="single" w:sz="4" w:space="0" w:color="auto"/>
            </w:tcBorders>
          </w:tcPr>
          <w:p w:rsidR="00C02817" w:rsidRPr="0041592D" w:rsidRDefault="00C02817" w:rsidP="003E3264">
            <w:pPr>
              <w:pStyle w:val="Tabletext"/>
              <w:spacing w:line="240" w:lineRule="auto"/>
              <w:jc w:val="both"/>
              <w:rPr>
                <w:lang w:eastAsia="en-GB"/>
              </w:rPr>
            </w:pPr>
            <w:r w:rsidRPr="0041592D">
              <w:rPr>
                <w:lang w:eastAsia="en-GB"/>
              </w:rPr>
              <w:t>1404305-56-1</w:t>
            </w:r>
          </w:p>
        </w:tc>
        <w:tc>
          <w:tcPr>
            <w:tcW w:w="6582" w:type="dxa"/>
            <w:tcBorders>
              <w:top w:val="single" w:sz="4" w:space="0" w:color="auto"/>
              <w:bottom w:val="single" w:sz="4" w:space="0" w:color="auto"/>
            </w:tcBorders>
          </w:tcPr>
          <w:p w:rsidR="00C02817" w:rsidRPr="0041592D" w:rsidRDefault="00C02817" w:rsidP="003E3264">
            <w:pPr>
              <w:pStyle w:val="Tabletext"/>
              <w:spacing w:line="240" w:lineRule="auto"/>
              <w:jc w:val="both"/>
              <w:rPr>
                <w:lang w:eastAsia="en-GB"/>
              </w:rPr>
            </w:pPr>
            <w:r w:rsidRPr="0041592D">
              <w:rPr>
                <w:lang w:eastAsia="en-GB"/>
              </w:rPr>
              <w:t>(2-</w:t>
            </w:r>
            <w:r w:rsidRPr="0041592D">
              <w:rPr>
                <w:vertAlign w:val="superscript"/>
                <w:lang w:eastAsia="en-GB"/>
              </w:rPr>
              <w:t>11</w:t>
            </w:r>
            <w:r w:rsidRPr="0041592D">
              <w:rPr>
                <w:lang w:eastAsia="en-GB"/>
              </w:rPr>
              <w:t>CH</w:t>
            </w:r>
            <w:r w:rsidRPr="0041592D">
              <w:rPr>
                <w:vertAlign w:val="subscript"/>
                <w:lang w:eastAsia="en-GB"/>
              </w:rPr>
              <w:t>3</w:t>
            </w:r>
            <w:r w:rsidRPr="0041592D">
              <w:rPr>
                <w:lang w:eastAsia="en-GB"/>
              </w:rPr>
              <w:t>O) free base</w:t>
            </w:r>
          </w:p>
        </w:tc>
      </w:tr>
    </w:tbl>
    <w:p w:rsidR="00C02817" w:rsidRPr="0041592D" w:rsidRDefault="00C02817" w:rsidP="003E3264">
      <w:pPr>
        <w:autoSpaceDE w:val="0"/>
        <w:autoSpaceDN w:val="0"/>
        <w:adjustRightInd w:val="0"/>
        <w:jc w:val="both"/>
        <w:outlineLvl w:val="0"/>
        <w:rPr>
          <w:rFonts w:cs="Arial"/>
          <w:b/>
          <w:lang w:eastAsia="en-GB"/>
        </w:rPr>
      </w:pPr>
    </w:p>
    <w:p w:rsidR="00C02817" w:rsidRPr="0041592D" w:rsidRDefault="00C02817" w:rsidP="003E3264">
      <w:pPr>
        <w:jc w:val="both"/>
        <w:rPr>
          <w:rFonts w:cs="Arial"/>
        </w:rPr>
      </w:pPr>
    </w:p>
    <w:p w:rsidR="00C02817" w:rsidRPr="0041592D" w:rsidRDefault="00C02817" w:rsidP="003E3264">
      <w:pPr>
        <w:pStyle w:val="Body"/>
        <w:spacing w:line="240" w:lineRule="auto"/>
        <w:jc w:val="both"/>
        <w:rPr>
          <w:rFonts w:cs="Arial"/>
          <w:color w:val="auto"/>
          <w:sz w:val="20"/>
        </w:rPr>
      </w:pPr>
      <w:r w:rsidRPr="0041592D">
        <w:rPr>
          <w:rFonts w:cs="Arial"/>
          <w:b/>
          <w:color w:val="auto"/>
          <w:sz w:val="20"/>
        </w:rPr>
        <w:t>Figure 1</w:t>
      </w:r>
      <w:r w:rsidRPr="0041592D">
        <w:rPr>
          <w:rFonts w:cs="Arial"/>
          <w:color w:val="auto"/>
          <w:sz w:val="20"/>
        </w:rPr>
        <w:t>. The numbered molecular structure, formula, relative molecular weight and monoisotopic mass of 2-(4-iodo-2</w:t>
      </w:r>
      <w:proofErr w:type="gramStart"/>
      <w:r w:rsidRPr="0041592D">
        <w:rPr>
          <w:rFonts w:cs="Arial"/>
          <w:color w:val="auto"/>
          <w:sz w:val="20"/>
        </w:rPr>
        <w:t>,5</w:t>
      </w:r>
      <w:proofErr w:type="gramEnd"/>
      <w:r w:rsidRPr="0041592D">
        <w:rPr>
          <w:rFonts w:cs="Arial"/>
          <w:color w:val="auto"/>
          <w:sz w:val="20"/>
        </w:rPr>
        <w:t>-dimethoxyphenyl)-</w:t>
      </w:r>
      <w:r w:rsidRPr="0041592D">
        <w:rPr>
          <w:rFonts w:cs="Arial"/>
          <w:i/>
          <w:color w:val="auto"/>
          <w:sz w:val="20"/>
        </w:rPr>
        <w:t>N</w:t>
      </w:r>
      <w:r w:rsidRPr="0041592D">
        <w:rPr>
          <w:rFonts w:cs="Arial"/>
          <w:color w:val="auto"/>
          <w:sz w:val="20"/>
        </w:rPr>
        <w:t>-(2-methoxybenzyl)</w:t>
      </w:r>
      <w:proofErr w:type="spellStart"/>
      <w:r w:rsidRPr="0041592D">
        <w:rPr>
          <w:rFonts w:cs="Arial"/>
          <w:color w:val="auto"/>
          <w:sz w:val="20"/>
        </w:rPr>
        <w:t>ethanamine</w:t>
      </w:r>
      <w:proofErr w:type="spellEnd"/>
      <w:r w:rsidRPr="0041592D">
        <w:rPr>
          <w:rFonts w:cs="Arial"/>
          <w:color w:val="auto"/>
          <w:sz w:val="20"/>
        </w:rPr>
        <w:t xml:space="preserve"> (25I-NBOMe).</w:t>
      </w:r>
    </w:p>
    <w:tbl>
      <w:tblPr>
        <w:tblW w:w="0" w:type="auto"/>
        <w:jc w:val="center"/>
        <w:tblLayout w:type="fixed"/>
        <w:tblLook w:val="0000" w:firstRow="0" w:lastRow="0" w:firstColumn="0" w:lastColumn="0" w:noHBand="0" w:noVBand="0"/>
      </w:tblPr>
      <w:tblGrid>
        <w:gridCol w:w="4510"/>
        <w:gridCol w:w="3410"/>
      </w:tblGrid>
      <w:tr w:rsidR="00C02817" w:rsidRPr="0041592D" w:rsidTr="00A12D3B">
        <w:trPr>
          <w:cantSplit/>
          <w:trHeight w:val="2484"/>
          <w:jc w:val="center"/>
        </w:trPr>
        <w:tc>
          <w:tcPr>
            <w:tcW w:w="4510" w:type="dxa"/>
            <w:shd w:val="clear" w:color="auto" w:fill="FFFFFF"/>
            <w:tcMar>
              <w:top w:w="0" w:type="dxa"/>
              <w:left w:w="0" w:type="dxa"/>
              <w:bottom w:w="0" w:type="dxa"/>
              <w:right w:w="0" w:type="dxa"/>
            </w:tcMar>
          </w:tcPr>
          <w:p w:rsidR="00C02817" w:rsidRPr="0041592D" w:rsidRDefault="00C02817" w:rsidP="003E3264">
            <w:pPr>
              <w:pStyle w:val="Body"/>
              <w:spacing w:line="240" w:lineRule="auto"/>
              <w:jc w:val="both"/>
              <w:rPr>
                <w:rFonts w:cs="Arial"/>
                <w:color w:val="auto"/>
              </w:rPr>
            </w:pPr>
            <w:r w:rsidRPr="0041592D">
              <w:rPr>
                <w:rFonts w:cs="Arial"/>
                <w:color w:val="auto"/>
              </w:rPr>
              <w:object w:dxaOrig="3874" w:dyaOrig="2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3pt;height:113.2pt" o:ole="">
                  <v:imagedata r:id="rId10" o:title=""/>
                </v:shape>
                <o:OLEObject Type="Embed" ProgID="ChemDraw.Document.6.0" ShapeID="_x0000_i1025" DrawAspect="Content" ObjectID="_1458736239" r:id="rId11"/>
              </w:object>
            </w:r>
          </w:p>
        </w:tc>
        <w:tc>
          <w:tcPr>
            <w:tcW w:w="3410" w:type="dxa"/>
            <w:shd w:val="clear" w:color="auto" w:fill="FFFFFF"/>
            <w:tcMar>
              <w:top w:w="0" w:type="dxa"/>
              <w:left w:w="0" w:type="dxa"/>
              <w:bottom w:w="0" w:type="dxa"/>
              <w:right w:w="0" w:type="dxa"/>
            </w:tcMar>
          </w:tcPr>
          <w:p w:rsidR="00C02817" w:rsidRPr="0041592D" w:rsidRDefault="00C02817" w:rsidP="003E3264">
            <w:pPr>
              <w:pStyle w:val="Tabletext"/>
              <w:spacing w:line="240" w:lineRule="auto"/>
              <w:jc w:val="both"/>
            </w:pPr>
            <w:r w:rsidRPr="0041592D">
              <w:object w:dxaOrig="2691" w:dyaOrig="2258">
                <v:shape id="_x0000_i1026" type="#_x0000_t75" style="width:133.6pt;height:113.2pt" o:ole="">
                  <v:imagedata r:id="rId12" o:title=""/>
                </v:shape>
                <o:OLEObject Type="Embed" ProgID="ChemDraw.Document.6.0" ShapeID="_x0000_i1026" DrawAspect="Content" ObjectID="_1458736240" r:id="rId13"/>
              </w:object>
            </w:r>
          </w:p>
        </w:tc>
      </w:tr>
      <w:tr w:rsidR="00C02817" w:rsidRPr="0041592D" w:rsidTr="00A12D3B">
        <w:trPr>
          <w:cantSplit/>
          <w:trHeight w:val="432"/>
          <w:jc w:val="center"/>
        </w:trPr>
        <w:tc>
          <w:tcPr>
            <w:tcW w:w="4510" w:type="dxa"/>
            <w:shd w:val="clear" w:color="auto" w:fill="FFFFFF"/>
            <w:tcMar>
              <w:top w:w="0" w:type="dxa"/>
              <w:left w:w="0" w:type="dxa"/>
              <w:bottom w:w="0" w:type="dxa"/>
              <w:right w:w="0" w:type="dxa"/>
            </w:tcMar>
          </w:tcPr>
          <w:p w:rsidR="00C02817" w:rsidRPr="0041592D" w:rsidRDefault="00C02817" w:rsidP="003E3264">
            <w:pPr>
              <w:rPr>
                <w:rFonts w:cs="Arial"/>
              </w:rPr>
            </w:pPr>
            <w:r w:rsidRPr="0041592D">
              <w:rPr>
                <w:rFonts w:cs="Arial"/>
              </w:rPr>
              <w:t>25I-NBOMe</w:t>
            </w:r>
          </w:p>
        </w:tc>
        <w:tc>
          <w:tcPr>
            <w:tcW w:w="3410" w:type="dxa"/>
            <w:shd w:val="clear" w:color="auto" w:fill="FFFFFF"/>
            <w:tcMar>
              <w:top w:w="0" w:type="dxa"/>
              <w:left w:w="0" w:type="dxa"/>
              <w:bottom w:w="0" w:type="dxa"/>
              <w:right w:w="0" w:type="dxa"/>
            </w:tcMar>
          </w:tcPr>
          <w:p w:rsidR="00C02817" w:rsidRPr="0041592D" w:rsidRDefault="00C02817" w:rsidP="003E3264">
            <w:pPr>
              <w:rPr>
                <w:rFonts w:cs="Arial"/>
              </w:rPr>
            </w:pPr>
            <w:r w:rsidRPr="0041592D">
              <w:rPr>
                <w:rFonts w:cs="Arial"/>
              </w:rPr>
              <w:t>2C-I for comparison</w:t>
            </w:r>
          </w:p>
        </w:tc>
      </w:tr>
      <w:tr w:rsidR="00C02817" w:rsidRPr="0041592D" w:rsidTr="00EA10BE">
        <w:trPr>
          <w:cantSplit/>
          <w:trHeight w:val="1296"/>
          <w:jc w:val="center"/>
        </w:trPr>
        <w:tc>
          <w:tcPr>
            <w:tcW w:w="4510" w:type="dxa"/>
            <w:shd w:val="clear" w:color="auto" w:fill="FFFFFF"/>
            <w:tcMar>
              <w:top w:w="0" w:type="dxa"/>
              <w:left w:w="0" w:type="dxa"/>
              <w:bottom w:w="0" w:type="dxa"/>
              <w:right w:w="0" w:type="dxa"/>
            </w:tcMar>
          </w:tcPr>
          <w:p w:rsidR="00C02817" w:rsidRPr="006572AA" w:rsidRDefault="00A10C76" w:rsidP="003E3264">
            <w:pPr>
              <w:pStyle w:val="Tabletext"/>
              <w:keepNext/>
              <w:spacing w:after="240" w:line="240" w:lineRule="auto"/>
              <w:jc w:val="both"/>
              <w:rPr>
                <w:lang w:val="pt-PT"/>
              </w:rPr>
            </w:pPr>
            <w:r w:rsidRPr="006572AA">
              <w:rPr>
                <w:b/>
                <w:lang w:val="pt-PT"/>
              </w:rPr>
              <w:t xml:space="preserve">Molecular </w:t>
            </w:r>
            <w:proofErr w:type="gramStart"/>
            <w:r w:rsidRPr="006572AA">
              <w:rPr>
                <w:b/>
                <w:lang w:val="pt-PT"/>
              </w:rPr>
              <w:t>formula</w:t>
            </w:r>
            <w:proofErr w:type="gramEnd"/>
            <w:r w:rsidRPr="006572AA">
              <w:rPr>
                <w:b/>
                <w:lang w:val="pt-PT"/>
              </w:rPr>
              <w:t>:</w:t>
            </w:r>
            <w:r w:rsidRPr="006572AA">
              <w:rPr>
                <w:lang w:val="pt-PT"/>
              </w:rPr>
              <w:t xml:space="preserve"> C</w:t>
            </w:r>
            <w:r w:rsidRPr="006572AA">
              <w:rPr>
                <w:vertAlign w:val="subscript"/>
                <w:lang w:val="pt-PT"/>
              </w:rPr>
              <w:t>18</w:t>
            </w:r>
            <w:r w:rsidRPr="006572AA">
              <w:rPr>
                <w:lang w:val="pt-PT"/>
              </w:rPr>
              <w:t>H</w:t>
            </w:r>
            <w:r w:rsidRPr="006572AA">
              <w:rPr>
                <w:vertAlign w:val="subscript"/>
                <w:lang w:val="pt-PT"/>
              </w:rPr>
              <w:t>22</w:t>
            </w:r>
            <w:r w:rsidRPr="006572AA">
              <w:rPr>
                <w:lang w:val="pt-PT"/>
              </w:rPr>
              <w:t>INO</w:t>
            </w:r>
            <w:r w:rsidRPr="006572AA">
              <w:rPr>
                <w:vertAlign w:val="subscript"/>
                <w:lang w:val="pt-PT"/>
              </w:rPr>
              <w:t>3</w:t>
            </w:r>
          </w:p>
          <w:p w:rsidR="00C02817" w:rsidRPr="006572AA" w:rsidRDefault="00A10C76" w:rsidP="003E3264">
            <w:pPr>
              <w:pStyle w:val="Tabletext"/>
              <w:spacing w:line="240" w:lineRule="auto"/>
              <w:jc w:val="both"/>
              <w:rPr>
                <w:b/>
                <w:lang w:val="pt-PT"/>
              </w:rPr>
            </w:pPr>
            <w:r w:rsidRPr="006572AA">
              <w:rPr>
                <w:b/>
                <w:szCs w:val="22"/>
                <w:lang w:val="pt-PT"/>
              </w:rPr>
              <w:t xml:space="preserve">Molecular </w:t>
            </w:r>
            <w:proofErr w:type="spellStart"/>
            <w:r w:rsidRPr="006572AA">
              <w:rPr>
                <w:b/>
                <w:szCs w:val="22"/>
                <w:lang w:val="pt-PT"/>
              </w:rPr>
              <w:t>weight</w:t>
            </w:r>
            <w:proofErr w:type="spellEnd"/>
            <w:r w:rsidRPr="006572AA">
              <w:rPr>
                <w:b/>
                <w:szCs w:val="22"/>
                <w:lang w:val="pt-PT"/>
              </w:rPr>
              <w:t>:</w:t>
            </w:r>
            <w:r w:rsidRPr="006572AA">
              <w:rPr>
                <w:b/>
                <w:sz w:val="20"/>
                <w:lang w:val="pt-PT"/>
              </w:rPr>
              <w:t xml:space="preserve"> </w:t>
            </w:r>
            <w:r w:rsidRPr="006572AA">
              <w:rPr>
                <w:b/>
                <w:lang w:val="pt-PT"/>
              </w:rPr>
              <w:t>427.28 g/mol (base)</w:t>
            </w:r>
          </w:p>
          <w:p w:rsidR="00C02817" w:rsidRPr="006572AA" w:rsidRDefault="00C02817" w:rsidP="003E3264">
            <w:pPr>
              <w:pStyle w:val="Tabletext"/>
              <w:spacing w:line="240" w:lineRule="auto"/>
              <w:jc w:val="both"/>
              <w:rPr>
                <w:lang w:val="pt-PT"/>
              </w:rPr>
            </w:pPr>
          </w:p>
          <w:p w:rsidR="00C02817" w:rsidRPr="0041592D" w:rsidRDefault="00C02817" w:rsidP="003E3264">
            <w:pPr>
              <w:pStyle w:val="Tabletext"/>
              <w:spacing w:line="240" w:lineRule="auto"/>
              <w:jc w:val="both"/>
            </w:pPr>
            <w:proofErr w:type="spellStart"/>
            <w:r w:rsidRPr="0041592D">
              <w:rPr>
                <w:b/>
              </w:rPr>
              <w:t>Monoisotopic</w:t>
            </w:r>
            <w:proofErr w:type="spellEnd"/>
            <w:r w:rsidRPr="0041592D">
              <w:rPr>
                <w:b/>
              </w:rPr>
              <w:t xml:space="preserve"> mass:</w:t>
            </w:r>
            <w:r w:rsidRPr="0041592D">
              <w:t xml:space="preserve"> 427.0644 Da</w:t>
            </w:r>
          </w:p>
        </w:tc>
        <w:tc>
          <w:tcPr>
            <w:tcW w:w="3410" w:type="dxa"/>
            <w:shd w:val="clear" w:color="auto" w:fill="FFFFFF"/>
            <w:tcMar>
              <w:top w:w="0" w:type="dxa"/>
              <w:left w:w="0" w:type="dxa"/>
              <w:bottom w:w="0" w:type="dxa"/>
              <w:right w:w="0" w:type="dxa"/>
            </w:tcMar>
          </w:tcPr>
          <w:p w:rsidR="00C02817" w:rsidRPr="0041592D" w:rsidRDefault="00C02817" w:rsidP="003E3264">
            <w:pPr>
              <w:pStyle w:val="Tabletext"/>
              <w:spacing w:line="240" w:lineRule="auto"/>
              <w:jc w:val="both"/>
            </w:pPr>
          </w:p>
        </w:tc>
      </w:tr>
    </w:tbl>
    <w:p w:rsidR="00C02817" w:rsidRPr="0041592D" w:rsidRDefault="00C02817" w:rsidP="003E3264">
      <w:pPr>
        <w:jc w:val="both"/>
        <w:rPr>
          <w:rFonts w:cs="Arial"/>
        </w:rPr>
      </w:pPr>
    </w:p>
    <w:p w:rsidR="00E100A6" w:rsidRPr="00181074" w:rsidRDefault="00E100A6" w:rsidP="002B417E">
      <w:pPr>
        <w:spacing w:line="288" w:lineRule="auto"/>
        <w:rPr>
          <w:rFonts w:cs="Arial"/>
          <w:sz w:val="22"/>
          <w:szCs w:val="22"/>
        </w:rPr>
      </w:pPr>
      <w:proofErr w:type="gramStart"/>
      <w:r w:rsidRPr="00181074">
        <w:rPr>
          <w:rFonts w:cs="Arial"/>
          <w:sz w:val="22"/>
          <w:szCs w:val="22"/>
        </w:rPr>
        <w:t xml:space="preserve">As of 7 March 2014, twelve "NBOMe"-type compounds have been notified to the EU </w:t>
      </w:r>
      <w:r w:rsidR="008227D7">
        <w:rPr>
          <w:rFonts w:cs="Arial"/>
          <w:sz w:val="22"/>
          <w:szCs w:val="22"/>
        </w:rPr>
        <w:t>E</w:t>
      </w:r>
      <w:r w:rsidRPr="00181074">
        <w:rPr>
          <w:rFonts w:cs="Arial"/>
          <w:sz w:val="22"/>
          <w:szCs w:val="22"/>
        </w:rPr>
        <w:t xml:space="preserve">arly </w:t>
      </w:r>
      <w:r w:rsidR="008227D7">
        <w:rPr>
          <w:rFonts w:cs="Arial"/>
          <w:sz w:val="22"/>
          <w:szCs w:val="22"/>
        </w:rPr>
        <w:t>W</w:t>
      </w:r>
      <w:r w:rsidRPr="00181074">
        <w:rPr>
          <w:rFonts w:cs="Arial"/>
          <w:sz w:val="22"/>
          <w:szCs w:val="22"/>
        </w:rPr>
        <w:t xml:space="preserve">arning </w:t>
      </w:r>
      <w:r w:rsidR="008227D7">
        <w:rPr>
          <w:rFonts w:cs="Arial"/>
          <w:sz w:val="22"/>
          <w:szCs w:val="22"/>
        </w:rPr>
        <w:t>S</w:t>
      </w:r>
      <w:r w:rsidRPr="00181074">
        <w:rPr>
          <w:rFonts w:cs="Arial"/>
          <w:sz w:val="22"/>
          <w:szCs w:val="22"/>
        </w:rPr>
        <w:t>ystem</w:t>
      </w:r>
      <w:r w:rsidR="008227D7">
        <w:rPr>
          <w:rFonts w:cs="Arial"/>
          <w:sz w:val="22"/>
          <w:szCs w:val="22"/>
        </w:rPr>
        <w:t>.</w:t>
      </w:r>
      <w:proofErr w:type="gramEnd"/>
      <w:r>
        <w:rPr>
          <w:rFonts w:cs="Arial"/>
          <w:sz w:val="22"/>
          <w:szCs w:val="22"/>
        </w:rPr>
        <w:t xml:space="preserve"> </w:t>
      </w:r>
      <w:r w:rsidRPr="00181074">
        <w:rPr>
          <w:rFonts w:cs="Arial"/>
          <w:sz w:val="22"/>
          <w:szCs w:val="22"/>
        </w:rPr>
        <w:t xml:space="preserve">Nine of </w:t>
      </w:r>
      <w:r>
        <w:rPr>
          <w:rFonts w:cs="Arial"/>
          <w:sz w:val="22"/>
          <w:szCs w:val="22"/>
        </w:rPr>
        <w:t>them</w:t>
      </w:r>
      <w:r w:rsidR="008227D7">
        <w:rPr>
          <w:rFonts w:cs="Arial"/>
          <w:sz w:val="22"/>
          <w:szCs w:val="22"/>
        </w:rPr>
        <w:t xml:space="preserve"> </w:t>
      </w:r>
      <w:r w:rsidRPr="00181074">
        <w:rPr>
          <w:rFonts w:cs="Arial"/>
          <w:sz w:val="22"/>
          <w:szCs w:val="22"/>
        </w:rPr>
        <w:t xml:space="preserve">are "NBOMe" analogues in the traditional sense where the amine side chain is connected to the </w:t>
      </w:r>
      <w:r w:rsidRPr="00181074">
        <w:rPr>
          <w:rFonts w:cs="Arial"/>
          <w:i/>
          <w:sz w:val="22"/>
          <w:szCs w:val="22"/>
        </w:rPr>
        <w:t>N</w:t>
      </w:r>
      <w:r w:rsidRPr="00181074">
        <w:rPr>
          <w:rFonts w:cs="Arial"/>
          <w:sz w:val="22"/>
          <w:szCs w:val="22"/>
        </w:rPr>
        <w:t>-(2-methoxybenzyl) moiety. One was represented by the dialkylation product (</w:t>
      </w:r>
      <w:r w:rsidRPr="00181074">
        <w:rPr>
          <w:rFonts w:cs="Arial"/>
          <w:i/>
          <w:sz w:val="22"/>
          <w:szCs w:val="22"/>
        </w:rPr>
        <w:t>N</w:t>
      </w:r>
      <w:r w:rsidRPr="00181074">
        <w:rPr>
          <w:rFonts w:cs="Arial"/>
          <w:sz w:val="22"/>
          <w:szCs w:val="22"/>
        </w:rPr>
        <w:t>-(2-methoxybenzyl)</w:t>
      </w:r>
      <w:r w:rsidRPr="00181074">
        <w:rPr>
          <w:rFonts w:cs="Arial"/>
          <w:sz w:val="22"/>
          <w:szCs w:val="22"/>
          <w:vertAlign w:val="subscript"/>
        </w:rPr>
        <w:t>2</w:t>
      </w:r>
      <w:r w:rsidRPr="00181074">
        <w:rPr>
          <w:rFonts w:cs="Arial"/>
          <w:sz w:val="22"/>
          <w:szCs w:val="22"/>
        </w:rPr>
        <w:t>) leading to 25B-N(BOMe)</w:t>
      </w:r>
      <w:r w:rsidRPr="00181074">
        <w:rPr>
          <w:rFonts w:cs="Arial"/>
          <w:sz w:val="22"/>
          <w:szCs w:val="22"/>
          <w:vertAlign w:val="subscript"/>
        </w:rPr>
        <w:t>2</w:t>
      </w:r>
      <w:r w:rsidRPr="00181074">
        <w:rPr>
          <w:rFonts w:cs="Arial"/>
          <w:sz w:val="22"/>
          <w:szCs w:val="22"/>
        </w:rPr>
        <w:t xml:space="preserve">. Two notified analogues were reported to carry another substituent on the amine side chain, i.e. </w:t>
      </w:r>
      <w:r w:rsidRPr="00181074">
        <w:rPr>
          <w:rFonts w:cs="Arial"/>
          <w:i/>
          <w:sz w:val="22"/>
          <w:szCs w:val="22"/>
        </w:rPr>
        <w:t>N</w:t>
      </w:r>
      <w:r w:rsidRPr="00181074">
        <w:rPr>
          <w:rFonts w:cs="Arial"/>
          <w:sz w:val="22"/>
          <w:szCs w:val="22"/>
        </w:rPr>
        <w:t xml:space="preserve">-(3,4,5-trimethoxybenzyl) and </w:t>
      </w:r>
      <w:r w:rsidRPr="00181074">
        <w:rPr>
          <w:rFonts w:cs="Arial"/>
          <w:i/>
          <w:sz w:val="22"/>
          <w:szCs w:val="22"/>
        </w:rPr>
        <w:t>N</w:t>
      </w:r>
      <w:r w:rsidRPr="00181074">
        <w:rPr>
          <w:rFonts w:cs="Arial"/>
          <w:sz w:val="22"/>
          <w:szCs w:val="22"/>
        </w:rPr>
        <w:t>-(2,3-methylenedioxyphenyl)</w:t>
      </w:r>
      <w:r>
        <w:rPr>
          <w:rFonts w:cs="Arial"/>
          <w:sz w:val="22"/>
          <w:szCs w:val="22"/>
        </w:rPr>
        <w:t>, although the exact position of the latter methylenedioxy substituent was not verified by nuclear magnetic resonance spectroscopy (NMR) analysis and could be a 3,4-methylenedioxy isomer</w:t>
      </w:r>
      <w:r w:rsidRPr="00181074">
        <w:rPr>
          <w:rFonts w:cs="Arial"/>
          <w:sz w:val="22"/>
          <w:szCs w:val="22"/>
        </w:rPr>
        <w:t>. The structural diversity of NBOMe compounds may arise from the potential to modify the structural backbone at various locations. Obvious examples may include (Figure 2):</w:t>
      </w:r>
    </w:p>
    <w:p w:rsidR="00E100A6" w:rsidRPr="00181074" w:rsidRDefault="00E100A6" w:rsidP="002B417E">
      <w:pPr>
        <w:spacing w:line="288" w:lineRule="auto"/>
        <w:rPr>
          <w:rFonts w:cs="Arial"/>
          <w:sz w:val="22"/>
          <w:szCs w:val="22"/>
        </w:rPr>
      </w:pPr>
    </w:p>
    <w:p w:rsidR="00E100A6" w:rsidRPr="00181074" w:rsidRDefault="00E100A6" w:rsidP="002B417E">
      <w:pPr>
        <w:spacing w:line="288" w:lineRule="auto"/>
        <w:rPr>
          <w:rFonts w:cs="Arial"/>
          <w:sz w:val="22"/>
          <w:szCs w:val="22"/>
        </w:rPr>
      </w:pPr>
      <w:r w:rsidRPr="00181074">
        <w:rPr>
          <w:rFonts w:cs="Arial"/>
          <w:sz w:val="22"/>
          <w:szCs w:val="22"/>
        </w:rPr>
        <w:lastRenderedPageBreak/>
        <w:t xml:space="preserve">a) the phenyl ring of the phenethylamine (PEA). Notifications to the </w:t>
      </w:r>
      <w:r w:rsidR="008227D7" w:rsidRPr="00181074">
        <w:rPr>
          <w:rFonts w:cs="Arial"/>
          <w:sz w:val="22"/>
          <w:szCs w:val="22"/>
        </w:rPr>
        <w:t xml:space="preserve">EU </w:t>
      </w:r>
      <w:r w:rsidR="008227D7">
        <w:rPr>
          <w:rFonts w:cs="Arial"/>
          <w:sz w:val="22"/>
          <w:szCs w:val="22"/>
        </w:rPr>
        <w:t>E</w:t>
      </w:r>
      <w:r w:rsidR="008227D7" w:rsidRPr="00181074">
        <w:rPr>
          <w:rFonts w:cs="Arial"/>
          <w:sz w:val="22"/>
          <w:szCs w:val="22"/>
        </w:rPr>
        <w:t xml:space="preserve">arly </w:t>
      </w:r>
      <w:r w:rsidR="008227D7">
        <w:rPr>
          <w:rFonts w:cs="Arial"/>
          <w:sz w:val="22"/>
          <w:szCs w:val="22"/>
        </w:rPr>
        <w:t>W</w:t>
      </w:r>
      <w:r w:rsidR="008227D7" w:rsidRPr="00181074">
        <w:rPr>
          <w:rFonts w:cs="Arial"/>
          <w:sz w:val="22"/>
          <w:szCs w:val="22"/>
        </w:rPr>
        <w:t xml:space="preserve">arning </w:t>
      </w:r>
      <w:r w:rsidR="008227D7">
        <w:rPr>
          <w:rFonts w:cs="Arial"/>
          <w:sz w:val="22"/>
          <w:szCs w:val="22"/>
        </w:rPr>
        <w:t>S</w:t>
      </w:r>
      <w:r w:rsidR="008227D7" w:rsidRPr="00181074">
        <w:rPr>
          <w:rFonts w:cs="Arial"/>
          <w:sz w:val="22"/>
          <w:szCs w:val="22"/>
        </w:rPr>
        <w:t xml:space="preserve">ystem </w:t>
      </w:r>
      <w:r w:rsidRPr="00181074">
        <w:rPr>
          <w:rFonts w:cs="Arial"/>
          <w:sz w:val="22"/>
          <w:szCs w:val="22"/>
        </w:rPr>
        <w:t xml:space="preserve">are currently limited to analogues with a modified substituent present at the 4-position. Seven of eight additional analogues (25I-NBOMe excluded) mentioned above carry an alternative substituent, i.e. bromine (25B-NBOMe), chlorine (25C-NBOMe), hydrogen (25H-NBOMe), ethyl (25E-NBOMe), nitro (25N-NBOMe), methyl (25D-NBOMe) or isopropyl (25iP-NBOMe), respectively, whereas the 2,5-dimethoxy-3,4-dimethylphenyl analogue was represented as 25G-NBOMe. The phenethylamine nucleus may also be replaced by their corresponding amphetamine (methyl group present at the α-carbon), tryptamine, benzofuran (saturated or unsaturated), </w:t>
      </w:r>
      <w:proofErr w:type="spellStart"/>
      <w:r w:rsidRPr="00181074">
        <w:rPr>
          <w:rFonts w:cs="Arial"/>
          <w:sz w:val="22"/>
          <w:szCs w:val="22"/>
        </w:rPr>
        <w:t>benzodifurans</w:t>
      </w:r>
      <w:proofErr w:type="spellEnd"/>
      <w:r w:rsidRPr="00181074">
        <w:rPr>
          <w:rFonts w:cs="Arial"/>
          <w:sz w:val="22"/>
          <w:szCs w:val="22"/>
        </w:rPr>
        <w:t xml:space="preserve">, or </w:t>
      </w:r>
      <w:proofErr w:type="spellStart"/>
      <w:r w:rsidRPr="00181074">
        <w:rPr>
          <w:rFonts w:cs="Arial"/>
          <w:sz w:val="22"/>
          <w:szCs w:val="22"/>
        </w:rPr>
        <w:t>cathinone</w:t>
      </w:r>
      <w:proofErr w:type="spellEnd"/>
      <w:r w:rsidRPr="00181074">
        <w:rPr>
          <w:rFonts w:cs="Arial"/>
          <w:sz w:val="22"/>
          <w:szCs w:val="22"/>
        </w:rPr>
        <w:t xml:space="preserve"> counterparts but </w:t>
      </w:r>
      <w:r>
        <w:rPr>
          <w:rFonts w:cs="Arial"/>
          <w:sz w:val="22"/>
          <w:szCs w:val="22"/>
        </w:rPr>
        <w:t xml:space="preserve">these possibilities </w:t>
      </w:r>
      <w:r w:rsidRPr="00181074">
        <w:rPr>
          <w:rFonts w:cs="Arial"/>
          <w:sz w:val="22"/>
          <w:szCs w:val="22"/>
        </w:rPr>
        <w:t xml:space="preserve">have not yet been </w:t>
      </w:r>
      <w:r>
        <w:rPr>
          <w:rFonts w:cs="Arial"/>
          <w:sz w:val="22"/>
          <w:szCs w:val="22"/>
        </w:rPr>
        <w:t>encountered in the context of the EU Early Warning System</w:t>
      </w:r>
      <w:r w:rsidRPr="00181074">
        <w:rPr>
          <w:rFonts w:cs="Arial"/>
          <w:sz w:val="22"/>
          <w:szCs w:val="22"/>
        </w:rPr>
        <w:t xml:space="preserve">. </w:t>
      </w:r>
      <w:r>
        <w:rPr>
          <w:rFonts w:cs="Arial"/>
          <w:sz w:val="22"/>
          <w:szCs w:val="22"/>
        </w:rPr>
        <w:t>Recently, RH-34 (</w:t>
      </w:r>
      <w:r w:rsidRPr="00267C27">
        <w:rPr>
          <w:rFonts w:cs="Arial"/>
          <w:sz w:val="22"/>
          <w:szCs w:val="22"/>
        </w:rPr>
        <w:t>3-[2-(2-methoxybenzylamino</w:t>
      </w:r>
      <w:proofErr w:type="gramStart"/>
      <w:r w:rsidRPr="00267C27">
        <w:rPr>
          <w:rFonts w:cs="Arial"/>
          <w:sz w:val="22"/>
          <w:szCs w:val="22"/>
        </w:rPr>
        <w:t>)ethyl</w:t>
      </w:r>
      <w:proofErr w:type="gramEnd"/>
      <w:r w:rsidRPr="00267C27">
        <w:rPr>
          <w:rFonts w:cs="Arial"/>
          <w:sz w:val="22"/>
          <w:szCs w:val="22"/>
        </w:rPr>
        <w:t>]-1H-quinazoline-2,4-dione</w:t>
      </w:r>
      <w:r>
        <w:rPr>
          <w:rFonts w:cs="Arial"/>
          <w:sz w:val="22"/>
          <w:szCs w:val="22"/>
        </w:rPr>
        <w:t xml:space="preserve">) containing a quinazolinedione moiety was reported </w:t>
      </w:r>
      <w:r w:rsidRPr="00D340E3">
        <w:rPr>
          <w:rFonts w:cs="Arial"/>
          <w:sz w:val="22"/>
          <w:szCs w:val="22"/>
        </w:rPr>
        <w:t>by two Member States</w:t>
      </w:r>
      <w:r w:rsidRPr="00A044C3">
        <w:rPr>
          <w:rFonts w:cs="Arial"/>
          <w:sz w:val="22"/>
          <w:szCs w:val="22"/>
        </w:rPr>
        <w:t>.</w:t>
      </w:r>
    </w:p>
    <w:p w:rsidR="00E100A6" w:rsidRPr="00181074" w:rsidRDefault="00E100A6" w:rsidP="002B417E">
      <w:pPr>
        <w:spacing w:line="288" w:lineRule="auto"/>
        <w:rPr>
          <w:rFonts w:cs="Arial"/>
          <w:sz w:val="22"/>
          <w:szCs w:val="22"/>
        </w:rPr>
      </w:pPr>
    </w:p>
    <w:p w:rsidR="00E100A6" w:rsidRPr="00181074" w:rsidRDefault="00E100A6" w:rsidP="002B417E">
      <w:pPr>
        <w:spacing w:line="288" w:lineRule="auto"/>
        <w:rPr>
          <w:rFonts w:cs="Arial"/>
          <w:sz w:val="22"/>
          <w:szCs w:val="22"/>
        </w:rPr>
      </w:pPr>
      <w:r w:rsidRPr="00181074">
        <w:rPr>
          <w:rFonts w:cs="Arial"/>
          <w:sz w:val="22"/>
          <w:szCs w:val="22"/>
        </w:rPr>
        <w:t xml:space="preserve">b) </w:t>
      </w:r>
      <w:proofErr w:type="gramStart"/>
      <w:r w:rsidRPr="00181074">
        <w:rPr>
          <w:rFonts w:cs="Arial"/>
          <w:sz w:val="22"/>
          <w:szCs w:val="22"/>
        </w:rPr>
        <w:t>the</w:t>
      </w:r>
      <w:proofErr w:type="gramEnd"/>
      <w:r w:rsidRPr="00181074">
        <w:rPr>
          <w:rFonts w:cs="Arial"/>
          <w:sz w:val="22"/>
          <w:szCs w:val="22"/>
        </w:rPr>
        <w:t xml:space="preserve"> </w:t>
      </w:r>
      <w:r w:rsidRPr="00181074">
        <w:rPr>
          <w:rFonts w:cs="Arial"/>
          <w:i/>
          <w:sz w:val="22"/>
          <w:szCs w:val="22"/>
        </w:rPr>
        <w:t>N</w:t>
      </w:r>
      <w:r w:rsidRPr="00181074">
        <w:rPr>
          <w:rFonts w:cs="Arial"/>
          <w:sz w:val="22"/>
          <w:szCs w:val="22"/>
        </w:rPr>
        <w:t xml:space="preserve">-benzyl </w:t>
      </w:r>
      <w:r>
        <w:rPr>
          <w:rFonts w:cs="Arial"/>
          <w:sz w:val="22"/>
          <w:szCs w:val="22"/>
        </w:rPr>
        <w:t>group</w:t>
      </w:r>
      <w:r w:rsidRPr="00181074">
        <w:rPr>
          <w:rFonts w:cs="Arial"/>
          <w:sz w:val="22"/>
          <w:szCs w:val="22"/>
        </w:rPr>
        <w:t xml:space="preserve">. Examples </w:t>
      </w:r>
      <w:r>
        <w:rPr>
          <w:rFonts w:cs="Arial"/>
          <w:sz w:val="22"/>
          <w:szCs w:val="22"/>
        </w:rPr>
        <w:t xml:space="preserve">already </w:t>
      </w:r>
      <w:r w:rsidRPr="00181074">
        <w:rPr>
          <w:rFonts w:cs="Arial"/>
          <w:sz w:val="22"/>
          <w:szCs w:val="22"/>
        </w:rPr>
        <w:t xml:space="preserve">reported to the EU </w:t>
      </w:r>
      <w:r>
        <w:rPr>
          <w:rFonts w:cs="Arial"/>
          <w:sz w:val="22"/>
          <w:szCs w:val="22"/>
        </w:rPr>
        <w:t>E</w:t>
      </w:r>
      <w:r w:rsidRPr="00181074">
        <w:rPr>
          <w:rFonts w:cs="Arial"/>
          <w:sz w:val="22"/>
          <w:szCs w:val="22"/>
        </w:rPr>
        <w:t xml:space="preserve">arly </w:t>
      </w:r>
      <w:r>
        <w:rPr>
          <w:rFonts w:cs="Arial"/>
          <w:sz w:val="22"/>
          <w:szCs w:val="22"/>
        </w:rPr>
        <w:t>W</w:t>
      </w:r>
      <w:r w:rsidRPr="00181074">
        <w:rPr>
          <w:rFonts w:cs="Arial"/>
          <w:sz w:val="22"/>
          <w:szCs w:val="22"/>
        </w:rPr>
        <w:t xml:space="preserve">arning </w:t>
      </w:r>
      <w:r>
        <w:rPr>
          <w:rFonts w:cs="Arial"/>
          <w:sz w:val="22"/>
          <w:szCs w:val="22"/>
        </w:rPr>
        <w:t>S</w:t>
      </w:r>
      <w:r w:rsidRPr="00181074">
        <w:rPr>
          <w:rFonts w:cs="Arial"/>
          <w:sz w:val="22"/>
          <w:szCs w:val="22"/>
        </w:rPr>
        <w:t xml:space="preserve">ystem, mentioned above, </w:t>
      </w:r>
      <w:r>
        <w:rPr>
          <w:rFonts w:cs="Arial"/>
          <w:sz w:val="22"/>
          <w:szCs w:val="22"/>
        </w:rPr>
        <w:t>are</w:t>
      </w:r>
      <w:r w:rsidRPr="00181074">
        <w:rPr>
          <w:rFonts w:cs="Arial"/>
          <w:sz w:val="22"/>
          <w:szCs w:val="22"/>
        </w:rPr>
        <w:t xml:space="preserve"> </w:t>
      </w:r>
      <w:r w:rsidRPr="00A044C3">
        <w:rPr>
          <w:rFonts w:cs="Arial"/>
          <w:i/>
          <w:sz w:val="22"/>
          <w:szCs w:val="22"/>
        </w:rPr>
        <w:t>N</w:t>
      </w:r>
      <w:r w:rsidRPr="00A044C3">
        <w:rPr>
          <w:rFonts w:cs="Arial"/>
          <w:sz w:val="22"/>
          <w:szCs w:val="22"/>
        </w:rPr>
        <w:t>-(2</w:t>
      </w:r>
      <w:proofErr w:type="gramStart"/>
      <w:r w:rsidRPr="00A044C3">
        <w:rPr>
          <w:rFonts w:cs="Arial"/>
          <w:sz w:val="22"/>
          <w:szCs w:val="22"/>
        </w:rPr>
        <w:t>,3</w:t>
      </w:r>
      <w:proofErr w:type="gramEnd"/>
      <w:r w:rsidRPr="00A044C3">
        <w:rPr>
          <w:rFonts w:cs="Arial"/>
          <w:sz w:val="22"/>
          <w:szCs w:val="22"/>
        </w:rPr>
        <w:t>-methylenedioxyphenyl) (25I-NBMD)</w:t>
      </w:r>
      <w:r w:rsidR="00E75447">
        <w:rPr>
          <w:rFonts w:cs="Arial"/>
          <w:sz w:val="22"/>
          <w:szCs w:val="22"/>
        </w:rPr>
        <w:t xml:space="preserve"> </w:t>
      </w:r>
      <w:r>
        <w:rPr>
          <w:rFonts w:cs="Arial"/>
          <w:sz w:val="22"/>
          <w:szCs w:val="22"/>
        </w:rPr>
        <w:t>or an 3,4-methylenedioxyphenyl analogue</w:t>
      </w:r>
      <w:r w:rsidRPr="00181074">
        <w:rPr>
          <w:rFonts w:cs="Arial"/>
          <w:sz w:val="22"/>
          <w:szCs w:val="22"/>
        </w:rPr>
        <w:t xml:space="preserve"> and</w:t>
      </w:r>
      <w:r>
        <w:rPr>
          <w:rFonts w:cs="Arial"/>
          <w:sz w:val="22"/>
          <w:szCs w:val="22"/>
        </w:rPr>
        <w:t xml:space="preserve"> </w:t>
      </w:r>
      <w:r w:rsidRPr="00181074">
        <w:rPr>
          <w:rFonts w:cs="Arial"/>
          <w:i/>
          <w:sz w:val="22"/>
          <w:szCs w:val="22"/>
        </w:rPr>
        <w:t>N</w:t>
      </w:r>
      <w:r w:rsidRPr="00181074">
        <w:rPr>
          <w:rFonts w:cs="Arial"/>
          <w:sz w:val="22"/>
          <w:szCs w:val="22"/>
        </w:rPr>
        <w:t xml:space="preserve">-(3,4,5-trimethoxybenzyl) (C30-NBOMe). It </w:t>
      </w:r>
      <w:r>
        <w:rPr>
          <w:rFonts w:cs="Arial"/>
          <w:sz w:val="22"/>
          <w:szCs w:val="22"/>
        </w:rPr>
        <w:t>is</w:t>
      </w:r>
      <w:r w:rsidRPr="00181074">
        <w:rPr>
          <w:rFonts w:cs="Arial"/>
          <w:sz w:val="22"/>
          <w:szCs w:val="22"/>
        </w:rPr>
        <w:t xml:space="preserve"> worth noting that both </w:t>
      </w:r>
      <w:r>
        <w:rPr>
          <w:rFonts w:cs="Arial"/>
          <w:sz w:val="22"/>
          <w:szCs w:val="22"/>
        </w:rPr>
        <w:t xml:space="preserve">structural </w:t>
      </w:r>
      <w:r w:rsidRPr="00181074">
        <w:rPr>
          <w:rFonts w:cs="Arial"/>
          <w:sz w:val="22"/>
          <w:szCs w:val="22"/>
        </w:rPr>
        <w:t xml:space="preserve">elements, i.e. </w:t>
      </w:r>
      <w:r>
        <w:rPr>
          <w:rFonts w:cs="Arial"/>
          <w:sz w:val="22"/>
          <w:szCs w:val="22"/>
        </w:rPr>
        <w:t xml:space="preserve">the </w:t>
      </w:r>
      <w:r w:rsidRPr="00181074">
        <w:rPr>
          <w:rFonts w:cs="Arial"/>
          <w:sz w:val="22"/>
          <w:szCs w:val="22"/>
        </w:rPr>
        <w:t xml:space="preserve">PEA and </w:t>
      </w:r>
      <w:r>
        <w:rPr>
          <w:rFonts w:cs="Arial"/>
          <w:sz w:val="22"/>
          <w:szCs w:val="22"/>
        </w:rPr>
        <w:t xml:space="preserve">the </w:t>
      </w:r>
      <w:r w:rsidRPr="00181074">
        <w:rPr>
          <w:rFonts w:cs="Arial"/>
          <w:i/>
          <w:sz w:val="22"/>
          <w:szCs w:val="22"/>
        </w:rPr>
        <w:t>N</w:t>
      </w:r>
      <w:r w:rsidRPr="00181074">
        <w:rPr>
          <w:rFonts w:cs="Arial"/>
          <w:sz w:val="22"/>
          <w:szCs w:val="22"/>
        </w:rPr>
        <w:t>-benzyl components, may be modified at the same time as well. For example, 25I-NBMD maintained the "25I" pattern while showing a modified "NBOMe", whereas C30-NBOMe revealed the presence of "25C" and a modified "NBOMe".</w:t>
      </w:r>
    </w:p>
    <w:p w:rsidR="00E100A6" w:rsidRPr="00181074" w:rsidRDefault="00E100A6" w:rsidP="002B417E">
      <w:pPr>
        <w:spacing w:line="288" w:lineRule="auto"/>
        <w:rPr>
          <w:rFonts w:cs="Arial"/>
          <w:sz w:val="22"/>
          <w:szCs w:val="22"/>
        </w:rPr>
      </w:pPr>
    </w:p>
    <w:p w:rsidR="00E100A6" w:rsidRPr="00181074" w:rsidRDefault="00E100A6" w:rsidP="002B417E">
      <w:pPr>
        <w:spacing w:line="288" w:lineRule="auto"/>
        <w:rPr>
          <w:rFonts w:cs="Arial"/>
          <w:sz w:val="22"/>
          <w:szCs w:val="22"/>
        </w:rPr>
      </w:pPr>
      <w:r w:rsidRPr="00181074">
        <w:rPr>
          <w:rFonts w:cs="Arial"/>
          <w:sz w:val="22"/>
          <w:szCs w:val="22"/>
        </w:rPr>
        <w:t xml:space="preserve">c) replacement of the </w:t>
      </w:r>
      <w:r w:rsidRPr="00181074">
        <w:rPr>
          <w:rFonts w:cs="Arial"/>
          <w:i/>
          <w:sz w:val="22"/>
          <w:szCs w:val="22"/>
        </w:rPr>
        <w:t>N</w:t>
      </w:r>
      <w:r w:rsidRPr="00181074">
        <w:rPr>
          <w:rFonts w:cs="Arial"/>
          <w:sz w:val="22"/>
          <w:szCs w:val="22"/>
        </w:rPr>
        <w:t xml:space="preserve">-benzyl ring with a range of other heterocycles. While many examples exist in the scientific literature, e.g. </w:t>
      </w:r>
      <w:r>
        <w:rPr>
          <w:rFonts w:cs="Arial"/>
          <w:sz w:val="22"/>
          <w:szCs w:val="22"/>
        </w:rPr>
        <w:fldChar w:fldCharType="begin">
          <w:fldData xml:space="preserve">PEVuZE5vdGU+PENpdGU+PEF1dGhvcj5CcmFkZW48L0F1dGhvcj48WWVhcj4yMDA3PC9ZZWFyPjxS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</w:fldData>
        </w:fldChar>
      </w:r>
      <w:r>
        <w:rPr>
          <w:rFonts w:cs="Arial"/>
          <w:sz w:val="22"/>
          <w:szCs w:val="22"/>
        </w:rPr>
        <w:instrText xml:space="preserve"> ADDIN EN.CITE </w:instrText>
      </w:r>
      <w:r>
        <w:rPr>
          <w:rFonts w:cs="Arial"/>
          <w:sz w:val="22"/>
          <w:szCs w:val="22"/>
        </w:rPr>
        <w:fldChar w:fldCharType="begin">
          <w:fldData xml:space="preserve">PEVuZE5vdGU+PENpdGU+PEF1dGhvcj5CcmFkZW48L0F1dGhvcj48WWVhcj4yMDA3PC9ZZWFyPjxS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</w:fldData>
        </w:fldChar>
      </w:r>
      <w:r>
        <w:rPr>
          <w:rFonts w:cs="Arial"/>
          <w:sz w:val="22"/>
          <w:szCs w:val="22"/>
        </w:rPr>
        <w:instrText xml:space="preserve"> ADDIN EN.CITE.DATA </w:instrText>
      </w:r>
      <w:r>
        <w:rPr>
          <w:rFonts w:cs="Arial"/>
          <w:sz w:val="22"/>
          <w:szCs w:val="22"/>
        </w:rPr>
      </w:r>
      <w:r>
        <w:rPr>
          <w:rFonts w:cs="Arial"/>
          <w:sz w:val="22"/>
          <w:szCs w:val="22"/>
        </w:rPr>
        <w:fldChar w:fldCharType="end"/>
      </w:r>
      <w:r>
        <w:rPr>
          <w:rFonts w:cs="Arial"/>
          <w:sz w:val="22"/>
          <w:szCs w:val="22"/>
        </w:rPr>
      </w:r>
      <w:r>
        <w:rPr>
          <w:rFonts w:cs="Arial"/>
          <w:sz w:val="22"/>
          <w:szCs w:val="22"/>
        </w:rPr>
        <w:fldChar w:fldCharType="separate"/>
      </w:r>
      <w:r>
        <w:rPr>
          <w:rFonts w:cs="Arial"/>
          <w:sz w:val="22"/>
          <w:szCs w:val="22"/>
        </w:rPr>
        <w:t>(Braden, 2007, Hansen, 2010, Nichols, 2012)</w:t>
      </w:r>
      <w:r>
        <w:rPr>
          <w:rFonts w:cs="Arial"/>
          <w:sz w:val="22"/>
          <w:szCs w:val="22"/>
        </w:rPr>
        <w:fldChar w:fldCharType="end"/>
      </w:r>
      <w:r w:rsidRPr="00181074">
        <w:rPr>
          <w:rFonts w:cs="Arial"/>
          <w:sz w:val="22"/>
          <w:szCs w:val="22"/>
        </w:rPr>
        <w:t xml:space="preserve">, notifications to the EU </w:t>
      </w:r>
      <w:r>
        <w:rPr>
          <w:rFonts w:cs="Arial"/>
          <w:sz w:val="22"/>
          <w:szCs w:val="22"/>
        </w:rPr>
        <w:t>E</w:t>
      </w:r>
      <w:r w:rsidRPr="00181074">
        <w:rPr>
          <w:rFonts w:cs="Arial"/>
          <w:sz w:val="22"/>
          <w:szCs w:val="22"/>
        </w:rPr>
        <w:t xml:space="preserve">arly </w:t>
      </w:r>
      <w:r>
        <w:rPr>
          <w:rFonts w:cs="Arial"/>
          <w:sz w:val="22"/>
          <w:szCs w:val="22"/>
        </w:rPr>
        <w:t>W</w:t>
      </w:r>
      <w:r w:rsidRPr="00181074">
        <w:rPr>
          <w:rFonts w:cs="Arial"/>
          <w:sz w:val="22"/>
          <w:szCs w:val="22"/>
        </w:rPr>
        <w:t xml:space="preserve">arning </w:t>
      </w:r>
      <w:r>
        <w:rPr>
          <w:rFonts w:cs="Arial"/>
          <w:sz w:val="22"/>
          <w:szCs w:val="22"/>
        </w:rPr>
        <w:t>S</w:t>
      </w:r>
      <w:r w:rsidRPr="00181074">
        <w:rPr>
          <w:rFonts w:cs="Arial"/>
          <w:sz w:val="22"/>
          <w:szCs w:val="22"/>
        </w:rPr>
        <w:t>ystem have not yet been received.</w:t>
      </w:r>
    </w:p>
    <w:p w:rsidR="00C02817" w:rsidRPr="0041592D" w:rsidRDefault="00C02817" w:rsidP="002B417E">
      <w:pPr>
        <w:spacing w:line="288" w:lineRule="auto"/>
        <w:rPr>
          <w:rFonts w:cs="Arial"/>
          <w:sz w:val="22"/>
          <w:szCs w:val="22"/>
        </w:rPr>
      </w:pPr>
    </w:p>
    <w:p w:rsidR="00C02817" w:rsidRPr="0041592D" w:rsidRDefault="00C02817" w:rsidP="002B417E">
      <w:pPr>
        <w:spacing w:line="288" w:lineRule="auto"/>
        <w:rPr>
          <w:rFonts w:cs="Arial"/>
        </w:rPr>
      </w:pPr>
      <w:r w:rsidRPr="0041592D">
        <w:rPr>
          <w:rFonts w:cs="Arial"/>
          <w:b/>
        </w:rPr>
        <w:t>Figure 2</w:t>
      </w:r>
      <w:r w:rsidRPr="0041592D">
        <w:rPr>
          <w:rFonts w:cs="Arial"/>
        </w:rPr>
        <w:t xml:space="preserve">. </w:t>
      </w:r>
      <w:proofErr w:type="gramStart"/>
      <w:r w:rsidRPr="0041592D">
        <w:rPr>
          <w:rFonts w:cs="Arial"/>
        </w:rPr>
        <w:t xml:space="preserve">Structural flexibility </w:t>
      </w:r>
      <w:r w:rsidR="004D3A22">
        <w:rPr>
          <w:rFonts w:cs="Arial"/>
        </w:rPr>
        <w:t xml:space="preserve">for </w:t>
      </w:r>
      <w:r w:rsidRPr="0041592D">
        <w:rPr>
          <w:rFonts w:cs="Arial"/>
        </w:rPr>
        <w:t>"NBOMe"-type substances.</w:t>
      </w:r>
      <w:proofErr w:type="gramEnd"/>
      <w:r w:rsidRPr="0041592D">
        <w:rPr>
          <w:rFonts w:cs="Arial"/>
        </w:rPr>
        <w:t xml:space="preserve"> Further modifications may also include substitutions at the α-carbon of the ethylamine side chain. </w:t>
      </w:r>
    </w:p>
    <w:p w:rsidR="00C02817" w:rsidRPr="0041592D" w:rsidRDefault="00C02817" w:rsidP="002B417E">
      <w:pPr>
        <w:spacing w:line="288" w:lineRule="auto"/>
        <w:jc w:val="both"/>
        <w:rPr>
          <w:rFonts w:cs="Arial"/>
        </w:rPr>
      </w:pPr>
    </w:p>
    <w:tbl>
      <w:tblPr>
        <w:tblW w:w="0" w:type="auto"/>
        <w:jc w:val="center"/>
        <w:tblLayout w:type="fixed"/>
        <w:tblLook w:val="0000" w:firstRow="0" w:lastRow="0" w:firstColumn="0" w:lastColumn="0" w:noHBand="0" w:noVBand="0"/>
      </w:tblPr>
      <w:tblGrid>
        <w:gridCol w:w="8078"/>
      </w:tblGrid>
      <w:tr w:rsidR="00C02817" w:rsidRPr="0041592D" w:rsidTr="00CA13B3">
        <w:trPr>
          <w:cantSplit/>
          <w:trHeight w:val="1588"/>
          <w:jc w:val="center"/>
        </w:trPr>
        <w:tc>
          <w:tcPr>
            <w:tcW w:w="8078" w:type="dxa"/>
            <w:shd w:val="clear" w:color="auto" w:fill="FFFFFF"/>
            <w:tcMar>
              <w:top w:w="0" w:type="dxa"/>
              <w:left w:w="0" w:type="dxa"/>
              <w:bottom w:w="0" w:type="dxa"/>
              <w:right w:w="0" w:type="dxa"/>
            </w:tcMar>
          </w:tcPr>
          <w:p w:rsidR="00C02817" w:rsidRPr="0041592D" w:rsidRDefault="006446EF" w:rsidP="002B417E">
            <w:pPr>
              <w:pStyle w:val="Body"/>
              <w:jc w:val="both"/>
              <w:rPr>
                <w:rFonts w:cs="Arial"/>
                <w:color w:val="auto"/>
                <w:lang w:eastAsia="zh-CN"/>
              </w:rPr>
            </w:pPr>
            <w:r w:rsidRPr="0041592D">
              <w:rPr>
                <w:rFonts w:cs="Arial"/>
                <w:color w:val="auto"/>
              </w:rPr>
              <w:object w:dxaOrig="7766" w:dyaOrig="3983">
                <v:shape id="_x0000_i1027" type="#_x0000_t75" style="width:389.15pt;height:197.25pt" o:ole="">
                  <v:imagedata r:id="rId14" o:title=""/>
                </v:shape>
                <o:OLEObject Type="Embed" ProgID="ChemDraw.Document.6.0" ShapeID="_x0000_i1027" DrawAspect="Content" ObjectID="_1458736241" r:id="rId15"/>
              </w:object>
            </w:r>
          </w:p>
        </w:tc>
      </w:tr>
    </w:tbl>
    <w:p w:rsidR="00C02817" w:rsidRDefault="00C02817" w:rsidP="002B417E">
      <w:pPr>
        <w:spacing w:line="288" w:lineRule="auto"/>
        <w:jc w:val="both"/>
        <w:rPr>
          <w:rFonts w:cs="Arial"/>
        </w:rPr>
      </w:pPr>
    </w:p>
    <w:p w:rsidR="006446EF" w:rsidRDefault="006446EF" w:rsidP="002B417E">
      <w:pPr>
        <w:spacing w:line="288" w:lineRule="auto"/>
        <w:jc w:val="both"/>
        <w:rPr>
          <w:rFonts w:cs="Arial"/>
        </w:rPr>
      </w:pPr>
    </w:p>
    <w:p w:rsidR="00C02817" w:rsidRPr="0041592D" w:rsidRDefault="00C02817" w:rsidP="002B417E">
      <w:pPr>
        <w:pStyle w:val="Heading5"/>
        <w:spacing w:line="288" w:lineRule="auto"/>
        <w:jc w:val="both"/>
        <w:rPr>
          <w:rStyle w:val="Strong"/>
          <w:rFonts w:eastAsia="Arial Unicode MS" w:cs="Arial"/>
          <w:b w:val="0"/>
          <w:i w:val="0"/>
          <w:color w:val="000000"/>
          <w:szCs w:val="20"/>
        </w:rPr>
      </w:pPr>
      <w:bookmarkStart w:id="9" w:name="_Toc352141427"/>
      <w:r w:rsidRPr="0041592D">
        <w:t>I</w:t>
      </w:r>
      <w:r w:rsidRPr="0041592D">
        <w:rPr>
          <w:rStyle w:val="Strong"/>
          <w:rFonts w:cs="Arial"/>
          <w:b w:val="0"/>
        </w:rPr>
        <w:t>dentification and analytical profile</w:t>
      </w:r>
      <w:bookmarkEnd w:id="9"/>
    </w:p>
    <w:p w:rsidR="00C02817" w:rsidRPr="0041592D" w:rsidRDefault="00C02817" w:rsidP="002B417E">
      <w:pPr>
        <w:pStyle w:val="Body"/>
        <w:rPr>
          <w:rFonts w:cs="Arial"/>
          <w:color w:val="auto"/>
        </w:rPr>
      </w:pPr>
      <w:r w:rsidRPr="0041592D">
        <w:rPr>
          <w:rStyle w:val="Strong"/>
          <w:rFonts w:cs="Arial"/>
          <w:b w:val="0"/>
          <w:bCs/>
          <w:color w:val="auto"/>
        </w:rPr>
        <w:lastRenderedPageBreak/>
        <w:t xml:space="preserve">The first </w:t>
      </w:r>
      <w:r w:rsidRPr="0041592D">
        <w:rPr>
          <w:rStyle w:val="Strong"/>
          <w:rFonts w:cs="Arial"/>
          <w:b w:val="0"/>
          <w:bCs/>
          <w:color w:val="auto"/>
          <w:vertAlign w:val="superscript"/>
        </w:rPr>
        <w:t>1</w:t>
      </w:r>
      <w:r w:rsidRPr="0041592D">
        <w:rPr>
          <w:rStyle w:val="Strong"/>
          <w:rFonts w:cs="Arial"/>
          <w:b w:val="0"/>
          <w:bCs/>
          <w:color w:val="auto"/>
        </w:rPr>
        <w:t xml:space="preserve">H and </w:t>
      </w:r>
      <w:r w:rsidRPr="0041592D">
        <w:rPr>
          <w:rStyle w:val="Strong"/>
          <w:rFonts w:cs="Arial"/>
          <w:b w:val="0"/>
          <w:bCs/>
          <w:color w:val="auto"/>
          <w:vertAlign w:val="superscript"/>
        </w:rPr>
        <w:t>13</w:t>
      </w:r>
      <w:r w:rsidRPr="0041592D">
        <w:rPr>
          <w:rStyle w:val="Strong"/>
          <w:rFonts w:cs="Arial"/>
          <w:b w:val="0"/>
          <w:bCs/>
          <w:color w:val="auto"/>
        </w:rPr>
        <w:t xml:space="preserve">C </w:t>
      </w:r>
      <w:r w:rsidRPr="0041592D">
        <w:rPr>
          <w:rFonts w:cs="Arial"/>
          <w:color w:val="auto"/>
        </w:rPr>
        <w:t>nuclear magnetic resonance spectroscopy data (NMR) and electron ionisation (EI) mass spectrum (fragments included M</w:t>
      </w:r>
      <w:r w:rsidRPr="0041592D">
        <w:rPr>
          <w:rFonts w:cs="Arial"/>
          <w:color w:val="auto"/>
          <w:vertAlign w:val="superscript"/>
        </w:rPr>
        <w:t>●+</w:t>
      </w:r>
      <w:r w:rsidRPr="0041592D">
        <w:rPr>
          <w:rFonts w:cs="Arial"/>
          <w:color w:val="auto"/>
        </w:rPr>
        <w:t xml:space="preserve"> at m/z 427, base peak at </w:t>
      </w:r>
      <w:r w:rsidRPr="0041592D">
        <w:rPr>
          <w:rFonts w:cs="Arial"/>
          <w:i/>
          <w:color w:val="auto"/>
        </w:rPr>
        <w:t>m/z</w:t>
      </w:r>
      <w:r w:rsidRPr="0041592D">
        <w:rPr>
          <w:rFonts w:cs="Arial"/>
          <w:color w:val="auto"/>
        </w:rPr>
        <w:t xml:space="preserve"> 121, </w:t>
      </w:r>
      <w:r w:rsidRPr="0041592D">
        <w:rPr>
          <w:rFonts w:cs="Arial"/>
          <w:i/>
          <w:color w:val="auto"/>
        </w:rPr>
        <w:t>m/z</w:t>
      </w:r>
      <w:r w:rsidRPr="0041592D">
        <w:rPr>
          <w:rFonts w:cs="Arial"/>
          <w:color w:val="auto"/>
        </w:rPr>
        <w:t xml:space="preserve"> 150 (61%) and </w:t>
      </w:r>
      <w:r w:rsidRPr="0041592D">
        <w:rPr>
          <w:rFonts w:cs="Arial"/>
          <w:i/>
          <w:color w:val="auto"/>
        </w:rPr>
        <w:t>m/z</w:t>
      </w:r>
      <w:r w:rsidRPr="0041592D">
        <w:rPr>
          <w:rFonts w:cs="Arial"/>
          <w:color w:val="auto"/>
        </w:rPr>
        <w:t xml:space="preserve"> 91 (42%)) were published in 2003 </w:t>
      </w:r>
      <w:r w:rsidR="00A10C76" w:rsidRPr="0041592D">
        <w:rPr>
          <w:rFonts w:cs="Arial"/>
          <w:color w:val="auto"/>
        </w:rPr>
        <w:fldChar w:fldCharType="begin"/>
      </w:r>
      <w:r w:rsidRPr="0041592D">
        <w:rPr>
          <w:rFonts w:cs="Arial"/>
          <w:color w:val="auto"/>
        </w:rPr>
        <w:instrText xml:space="preserve"> ADDIN EN.CITE &lt;EndNote&gt;&lt;Cite&gt;&lt;Author&gt;Heim&lt;/Author&gt;&lt;Year&gt;2003&lt;/Year&gt;&lt;RecNum&gt;8&lt;/RecNum&gt;&lt;record&gt;&lt;rec-number&gt;8&lt;/rec-number&gt;&lt;foreign-keys&gt;&lt;key app="EN" db-id="09ddradwuewrwue95tbpt5vatfpw5rxdp2v5"&gt;8&lt;/key&gt;&lt;/foreign-keys&gt;&lt;ref-type name="Journal Article"&gt;17&lt;/ref-type&gt;&lt;contributors&gt;&lt;authors&gt;&lt;author&gt;Heim, R.&lt;/author&gt;&lt;/authors&gt;&lt;/contributors&gt;&lt;titles&gt;&lt;title&gt;&lt;style face="normal" font="default" size="100%"&gt;Synthese und Pharmakologie potenter 5-HT&lt;/style&gt;&lt;style face="subscript" font="default" size="100%"&gt;2A&lt;/style&gt;&lt;style face="normal" font="default" size="100%"&gt;-Rezeptoragonisten mit &lt;/style&gt;&lt;style face="italic" font="default" size="100%"&gt;N&lt;/style&gt;&lt;style face="normal" font="default" size="100%"&gt;-2-Methoxybenzyl-Partialstruktur. Entwicklung eines neuen Struktur-Wirkungskonzepts&lt;/style&gt;&lt;/title&gt;&lt;/titles&gt;&lt;pages&gt;Ph.D. dissertation, Freie Universität Berlin, Germany&lt;/pages&gt;&lt;dates&gt;&lt;year&gt;2003&lt;/year&gt;&lt;/dates&gt;&lt;urls&gt;&lt;/urls&gt;&lt;/record&gt;&lt;/Cite&gt;&lt;/EndNote&gt;</w:instrText>
      </w:r>
      <w:r w:rsidR="00A10C76" w:rsidRPr="0041592D">
        <w:rPr>
          <w:rFonts w:cs="Arial"/>
          <w:color w:val="auto"/>
        </w:rPr>
        <w:fldChar w:fldCharType="separate"/>
      </w:r>
      <w:r w:rsidRPr="0041592D">
        <w:rPr>
          <w:rFonts w:cs="Arial"/>
          <w:color w:val="auto"/>
        </w:rPr>
        <w:t>(Heim, 2003)</w:t>
      </w:r>
      <w:r w:rsidR="00A10C76" w:rsidRPr="0041592D">
        <w:rPr>
          <w:rFonts w:cs="Arial"/>
          <w:color w:val="auto"/>
        </w:rPr>
        <w:fldChar w:fldCharType="end"/>
      </w:r>
      <w:r w:rsidRPr="0041592D">
        <w:rPr>
          <w:rFonts w:cs="Arial"/>
          <w:color w:val="auto"/>
        </w:rPr>
        <w:t xml:space="preserve">. A Fourier transform infrared (FTIR) spectrum was reported in 2012 </w:t>
      </w:r>
      <w:r w:rsidR="00A10C76" w:rsidRPr="0041592D">
        <w:rPr>
          <w:rFonts w:cs="Arial"/>
          <w:color w:val="auto"/>
        </w:rPr>
        <w:fldChar w:fldCharType="begin"/>
      </w:r>
      <w:r w:rsidRPr="0041592D">
        <w:rPr>
          <w:rFonts w:cs="Arial"/>
          <w:color w:val="auto"/>
        </w:rPr>
        <w:instrText xml:space="preserve"> ADDIN EN.CITE &lt;EndNote&gt;&lt;Cite&gt;&lt;Author&gt;Casale&lt;/Author&gt;&lt;Year&gt;2012&lt;/Year&gt;&lt;RecNum&gt;45&lt;/RecNum&gt;&lt;record&gt;&lt;rec-number&gt;45&lt;/rec-number&gt;&lt;foreign-keys&gt;&lt;key app="EN" db-id="09ddradwuewrwue95tbpt5vatfpw5rxdp2v5"&gt;45&lt;/key&gt;&lt;/foreign-keys&gt;&lt;ref-type name="Journal Article"&gt;17&lt;/ref-type&gt;&lt;contributors&gt;&lt;authors&gt;&lt;author&gt;Casale, J. F.&lt;/author&gt;&lt;author&gt;Hays, P. A.&lt;/author&gt;&lt;/authors&gt;&lt;/contributors&gt;&lt;titles&gt;&lt;title&gt;&lt;style face="normal" font="default" size="100%"&gt;Characterization of eleven 2,5-dimethoxy-&lt;/style&gt;&lt;style face="italic" font="default" size="100%"&gt;N&lt;/style&gt;&lt;style face="normal" font="default" size="100%"&gt;-(2-methoxybenzyl)phenethylamine (NBOMe) derivatives and differentiation from their 3- and 4-methoxybenzyl analogues - part I&lt;/style&gt;&lt;/title&gt;&lt;secondary-title&gt;Microgram Journal&lt;/secondary-title&gt;&lt;alt-title&gt;Microgram J.&lt;/alt-title&gt;&lt;/titles&gt;&lt;periodical&gt;&lt;full-title&gt;Microgram Journal&lt;/full-title&gt;&lt;abbr-1&gt;Microgram J.&lt;/abbr-1&gt;&lt;/periodical&gt;&lt;alt-periodical&gt;&lt;full-title&gt;Microgram Journal&lt;/full-title&gt;&lt;abbr-1&gt;Microgram J.&lt;/abbr-1&gt;&lt;/alt-periodical&gt;&lt;pages&gt;84-109&lt;/pages&gt;&lt;volume&gt;9&lt;/volume&gt;&lt;number&gt;2&lt;/number&gt;&lt;dates&gt;&lt;year&gt;2012&lt;/year&gt;&lt;/dates&gt;&lt;urls&gt;&lt;/urls&gt;&lt;/record&gt;&lt;/Cite&gt;&lt;/EndNote&gt;</w:instrText>
      </w:r>
      <w:r w:rsidR="00A10C76" w:rsidRPr="0041592D">
        <w:rPr>
          <w:rFonts w:cs="Arial"/>
          <w:color w:val="auto"/>
        </w:rPr>
        <w:fldChar w:fldCharType="separate"/>
      </w:r>
      <w:r w:rsidRPr="0041592D">
        <w:rPr>
          <w:rFonts w:cs="Arial"/>
          <w:color w:val="auto"/>
        </w:rPr>
        <w:t>(Casale and Hays, 2012)</w:t>
      </w:r>
      <w:r w:rsidR="00A10C76" w:rsidRPr="0041592D">
        <w:rPr>
          <w:rFonts w:cs="Arial"/>
          <w:color w:val="auto"/>
        </w:rPr>
        <w:fldChar w:fldCharType="end"/>
      </w:r>
      <w:r w:rsidRPr="0041592D">
        <w:rPr>
          <w:rFonts w:cs="Arial"/>
          <w:color w:val="auto"/>
        </w:rPr>
        <w:t xml:space="preserve">. </w:t>
      </w:r>
    </w:p>
    <w:p w:rsidR="00C02817" w:rsidRPr="0041592D" w:rsidRDefault="00C02817" w:rsidP="002B417E">
      <w:pPr>
        <w:pStyle w:val="Body"/>
        <w:rPr>
          <w:rFonts w:cs="Arial"/>
          <w:color w:val="auto"/>
        </w:rPr>
      </w:pPr>
      <w:r w:rsidRPr="0041592D">
        <w:rPr>
          <w:rFonts w:cs="Arial"/>
          <w:color w:val="auto"/>
        </w:rPr>
        <w:t xml:space="preserve">Extraction and direct analysis of 25I-NBOMe (e.g. as a powder or in liquid form) can be carried out in a straightforward manner </w:t>
      </w:r>
      <w:r w:rsidR="00E100A6">
        <w:rPr>
          <w:rFonts w:cs="Arial"/>
          <w:color w:val="auto"/>
        </w:rPr>
        <w:t>using</w:t>
      </w:r>
      <w:r w:rsidR="00E100A6" w:rsidRPr="0041592D">
        <w:rPr>
          <w:rFonts w:cs="Arial"/>
          <w:color w:val="auto"/>
        </w:rPr>
        <w:t xml:space="preserve"> </w:t>
      </w:r>
      <w:r w:rsidRPr="0041592D">
        <w:rPr>
          <w:rFonts w:cs="Arial"/>
          <w:color w:val="auto"/>
        </w:rPr>
        <w:t xml:space="preserve">standard techniques. Detection in biological fluids, however, may require the implementation of very sensitive techniques, such as tandem mass-spectrometry, due to low concentrations commonly encountered in the </w:t>
      </w:r>
      <w:r w:rsidR="00E100A6">
        <w:rPr>
          <w:rFonts w:cs="Arial"/>
          <w:color w:val="auto"/>
        </w:rPr>
        <w:t xml:space="preserve">sample </w:t>
      </w:r>
      <w:r w:rsidRPr="0041592D">
        <w:rPr>
          <w:rFonts w:cs="Arial"/>
          <w:color w:val="auto"/>
        </w:rPr>
        <w:t xml:space="preserve">matrices. Detection methods such as gas chromatography with mass-spectrometry (GC-MS), high performance liquid chromatography with diode-array detection (HPLC-DAD) and/or mass-spectrometry (LC-MS) and accurate mass spectrometry have been published as part of several case studies </w:t>
      </w:r>
      <w:r w:rsidR="00A10C76" w:rsidRPr="0041592D">
        <w:rPr>
          <w:rFonts w:cs="Arial"/>
          <w:color w:val="auto"/>
        </w:rPr>
        <w:fldChar w:fldCharType="begin">
          <w:fldData xml:space="preserve">PEVuZE5vdGU+PENpdGU+PEF1dGhvcj5HaWxsaW5nczwvQXV0aG9yPjxZZWFyPjIwMDk8L1llYXI+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=
</w:fldData>
        </w:fldChar>
      </w:r>
      <w:r w:rsidRPr="0041592D">
        <w:rPr>
          <w:rFonts w:cs="Arial"/>
          <w:color w:val="auto"/>
        </w:rPr>
        <w:instrText xml:space="preserve"> ADDIN EN.CITE </w:instrText>
      </w:r>
      <w:r w:rsidR="00A10C76" w:rsidRPr="0041592D">
        <w:rPr>
          <w:rFonts w:cs="Arial"/>
          <w:color w:val="auto"/>
        </w:rPr>
        <w:fldChar w:fldCharType="begin">
          <w:fldData xml:space="preserve">PEVuZE5vdGU+PENpdGU+PEF1dGhvcj5HaWxsaW5nczwvQXV0aG9yPjxZZWFyPjIwMDk8L1llYXI+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=
</w:fldData>
        </w:fldChar>
      </w:r>
      <w:r w:rsidRPr="0041592D">
        <w:rPr>
          <w:rFonts w:cs="Arial"/>
          <w:color w:val="auto"/>
        </w:rPr>
        <w:instrText xml:space="preserve"> ADDIN EN.CITE.DATA </w:instrText>
      </w:r>
      <w:r w:rsidR="00A10C76" w:rsidRPr="0041592D">
        <w:rPr>
          <w:rFonts w:cs="Arial"/>
          <w:color w:val="auto"/>
        </w:rPr>
      </w:r>
      <w:r w:rsidR="00A10C76" w:rsidRPr="0041592D">
        <w:rPr>
          <w:rFonts w:cs="Arial"/>
          <w:color w:val="auto"/>
        </w:rPr>
        <w:fldChar w:fldCharType="end"/>
      </w:r>
      <w:r w:rsidR="00A10C76" w:rsidRPr="0041592D">
        <w:rPr>
          <w:rFonts w:cs="Arial"/>
          <w:color w:val="auto"/>
        </w:rPr>
      </w:r>
      <w:r w:rsidR="00A10C76" w:rsidRPr="0041592D">
        <w:rPr>
          <w:rFonts w:cs="Arial"/>
          <w:color w:val="auto"/>
        </w:rPr>
        <w:fldChar w:fldCharType="separate"/>
      </w:r>
      <w:r w:rsidRPr="0041592D">
        <w:rPr>
          <w:rFonts w:cs="Arial"/>
          <w:color w:val="auto"/>
        </w:rPr>
        <w:t>(e.g. Casale and Hays, 2012, Gillings, 2009, Hill et al., 2013, Poklis et al., 2013, Poklis et al., 2014b, Rose et al., 2013, Soh and Elliott, 2013, Stellpflug et al., 2013, Walterscheid et al., 2014)</w:t>
      </w:r>
      <w:r w:rsidR="00A10C76" w:rsidRPr="0041592D">
        <w:rPr>
          <w:rFonts w:cs="Arial"/>
          <w:color w:val="auto"/>
        </w:rPr>
        <w:fldChar w:fldCharType="end"/>
      </w:r>
      <w:r w:rsidRPr="0041592D">
        <w:rPr>
          <w:rFonts w:cs="Arial"/>
          <w:color w:val="auto"/>
        </w:rPr>
        <w:t xml:space="preserve">. </w:t>
      </w:r>
    </w:p>
    <w:p w:rsidR="00C02817" w:rsidRPr="0041592D" w:rsidRDefault="00C02817" w:rsidP="002B417E">
      <w:pPr>
        <w:pStyle w:val="Body"/>
        <w:rPr>
          <w:rFonts w:cs="Arial"/>
          <w:color w:val="auto"/>
        </w:rPr>
      </w:pPr>
      <w:r w:rsidRPr="0041592D">
        <w:rPr>
          <w:rFonts w:cs="Arial"/>
          <w:color w:val="auto"/>
        </w:rPr>
        <w:t>The detection output depends on the technique used but for 25I-NBOMe with positive mode LC-MS, the protonated molecule [M+H]</w:t>
      </w:r>
      <w:r w:rsidRPr="0041592D">
        <w:rPr>
          <w:rFonts w:cs="Arial"/>
          <w:color w:val="auto"/>
          <w:vertAlign w:val="superscript"/>
        </w:rPr>
        <w:t>+</w:t>
      </w:r>
      <w:r w:rsidRPr="0041592D">
        <w:rPr>
          <w:rFonts w:cs="Arial"/>
          <w:color w:val="auto"/>
        </w:rPr>
        <w:t xml:space="preserve"> is observed at </w:t>
      </w:r>
      <w:r w:rsidRPr="0041592D">
        <w:rPr>
          <w:rFonts w:cs="Arial"/>
          <w:i/>
          <w:color w:val="auto"/>
        </w:rPr>
        <w:t>m/z</w:t>
      </w:r>
      <w:r w:rsidRPr="0041592D">
        <w:rPr>
          <w:rFonts w:cs="Arial"/>
          <w:color w:val="auto"/>
        </w:rPr>
        <w:t xml:space="preserve"> 428 with commonly observed product ions at </w:t>
      </w:r>
      <w:r w:rsidRPr="0041592D">
        <w:rPr>
          <w:rFonts w:cs="Arial"/>
          <w:i/>
          <w:color w:val="auto"/>
        </w:rPr>
        <w:t>m/z</w:t>
      </w:r>
      <w:r w:rsidRPr="0041592D">
        <w:rPr>
          <w:rFonts w:cs="Arial"/>
          <w:color w:val="auto"/>
        </w:rPr>
        <w:t xml:space="preserve"> 121 m/z ion (</w:t>
      </w:r>
      <w:r w:rsidRPr="0041592D">
        <w:rPr>
          <w:rFonts w:cs="Arial"/>
          <w:i/>
          <w:color w:val="auto"/>
        </w:rPr>
        <w:t>N</w:t>
      </w:r>
      <w:r w:rsidRPr="0041592D">
        <w:rPr>
          <w:rFonts w:cs="Arial"/>
          <w:color w:val="auto"/>
        </w:rPr>
        <w:t xml:space="preserve">-(2-methoxy)benzyl fragment) as well as </w:t>
      </w:r>
      <w:r w:rsidRPr="0041592D">
        <w:rPr>
          <w:rFonts w:cs="Arial"/>
          <w:i/>
          <w:color w:val="auto"/>
        </w:rPr>
        <w:t>m/z</w:t>
      </w:r>
      <w:r w:rsidRPr="0041592D">
        <w:rPr>
          <w:rFonts w:cs="Arial"/>
          <w:color w:val="auto"/>
        </w:rPr>
        <w:t xml:space="preserve"> 91 which represents the tropylium species </w:t>
      </w:r>
      <w:r w:rsidR="00A10C76" w:rsidRPr="0041592D">
        <w:rPr>
          <w:rFonts w:cs="Arial"/>
          <w:color w:val="auto"/>
        </w:rPr>
        <w:fldChar w:fldCharType="begin">
          <w:fldData xml:space="preserve">PEVuZE5vdGU+PENpdGU+PEF1dGhvcj5IaWxsPC9BdXRob3I+PFllYXI+MjAxMzwvWWVhcj48UmVj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</w:fldData>
        </w:fldChar>
      </w:r>
      <w:r w:rsidRPr="0041592D">
        <w:rPr>
          <w:rFonts w:cs="Arial"/>
          <w:color w:val="auto"/>
        </w:rPr>
        <w:instrText xml:space="preserve"> ADDIN EN.CITE </w:instrText>
      </w:r>
      <w:r w:rsidR="00A10C76" w:rsidRPr="0041592D">
        <w:rPr>
          <w:rFonts w:cs="Arial"/>
          <w:color w:val="auto"/>
        </w:rPr>
        <w:fldChar w:fldCharType="begin">
          <w:fldData xml:space="preserve">PEVuZE5vdGU+PENpdGU+PEF1dGhvcj5IaWxsPC9BdXRob3I+PFllYXI+MjAxMzwvWWVhcj48UmVj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</w:fldData>
        </w:fldChar>
      </w:r>
      <w:r w:rsidRPr="0041592D">
        <w:rPr>
          <w:rFonts w:cs="Arial"/>
          <w:color w:val="auto"/>
        </w:rPr>
        <w:instrText xml:space="preserve"> ADDIN EN.CITE.DATA </w:instrText>
      </w:r>
      <w:r w:rsidR="00A10C76" w:rsidRPr="0041592D">
        <w:rPr>
          <w:rFonts w:cs="Arial"/>
          <w:color w:val="auto"/>
        </w:rPr>
      </w:r>
      <w:r w:rsidR="00A10C76" w:rsidRPr="0041592D">
        <w:rPr>
          <w:rFonts w:cs="Arial"/>
          <w:color w:val="auto"/>
        </w:rPr>
        <w:fldChar w:fldCharType="end"/>
      </w:r>
      <w:r w:rsidR="00A10C76" w:rsidRPr="0041592D">
        <w:rPr>
          <w:rFonts w:cs="Arial"/>
          <w:color w:val="auto"/>
        </w:rPr>
      </w:r>
      <w:r w:rsidR="00A10C76" w:rsidRPr="0041592D">
        <w:rPr>
          <w:rFonts w:cs="Arial"/>
          <w:color w:val="auto"/>
        </w:rPr>
        <w:fldChar w:fldCharType="separate"/>
      </w:r>
      <w:r w:rsidRPr="0041592D">
        <w:rPr>
          <w:rFonts w:cs="Arial"/>
          <w:color w:val="auto"/>
        </w:rPr>
        <w:t>(Hill, et al., 2013, Poklis, et al., 2013, Poklis, et al., 2014b, Rose, et al., 2013, Soh and Elliott, 2013, Stellpflug, et al., 2013, Walterscheid, et al., 2014)</w:t>
      </w:r>
      <w:r w:rsidR="00A10C76" w:rsidRPr="0041592D">
        <w:rPr>
          <w:rFonts w:cs="Arial"/>
          <w:color w:val="auto"/>
        </w:rPr>
        <w:fldChar w:fldCharType="end"/>
      </w:r>
      <w:r w:rsidRPr="0041592D">
        <w:rPr>
          <w:rFonts w:cs="Arial"/>
          <w:color w:val="auto"/>
        </w:rPr>
        <w:t xml:space="preserve">. Presumptive test data (including Marquis </w:t>
      </w:r>
      <w:proofErr w:type="gramStart"/>
      <w:r w:rsidRPr="0041592D">
        <w:rPr>
          <w:rFonts w:cs="Arial"/>
          <w:color w:val="auto"/>
        </w:rPr>
        <w:t>field</w:t>
      </w:r>
      <w:proofErr w:type="gramEnd"/>
      <w:r w:rsidRPr="0041592D">
        <w:rPr>
          <w:rFonts w:cs="Arial"/>
          <w:color w:val="auto"/>
        </w:rPr>
        <w:t xml:space="preserve"> tests) have not been published and data on cross-reactivity with commercially available urine immunoassay tests used for standard drugs of abuse are currently unavailable. </w:t>
      </w:r>
    </w:p>
    <w:p w:rsidR="00C02817" w:rsidRPr="0041592D" w:rsidRDefault="00C02817" w:rsidP="002B417E">
      <w:pPr>
        <w:pStyle w:val="Body"/>
        <w:rPr>
          <w:rFonts w:cs="Arial"/>
          <w:color w:val="auto"/>
        </w:rPr>
      </w:pPr>
      <w:r w:rsidRPr="0041592D">
        <w:rPr>
          <w:rFonts w:cs="Arial"/>
          <w:color w:val="auto"/>
        </w:rPr>
        <w:t>The REACH registered substances database hosted by the European Chemicals Agency (ECHA) was searched using the CAS Registry Numbers listed above and no information was found.</w:t>
      </w:r>
    </w:p>
    <w:p w:rsidR="00C02817" w:rsidRPr="0041592D" w:rsidRDefault="00C02817" w:rsidP="002B417E">
      <w:pPr>
        <w:pStyle w:val="Heading5"/>
        <w:spacing w:line="288" w:lineRule="auto"/>
      </w:pPr>
      <w:bookmarkStart w:id="10" w:name="_Toc352141428"/>
      <w:r w:rsidRPr="0041592D">
        <w:t>Physical description</w:t>
      </w:r>
      <w:bookmarkEnd w:id="10"/>
      <w:r w:rsidRPr="0041592D">
        <w:t xml:space="preserve"> </w:t>
      </w:r>
    </w:p>
    <w:p w:rsidR="00C02817" w:rsidRPr="0041592D" w:rsidRDefault="00C02817" w:rsidP="002B417E">
      <w:pPr>
        <w:pStyle w:val="Body"/>
        <w:rPr>
          <w:rFonts w:cs="Arial"/>
          <w:color w:val="auto"/>
        </w:rPr>
      </w:pPr>
      <w:r w:rsidRPr="0041592D">
        <w:rPr>
          <w:rStyle w:val="Strong"/>
          <w:rFonts w:cs="Arial"/>
          <w:b w:val="0"/>
          <w:bCs/>
          <w:color w:val="auto"/>
        </w:rPr>
        <w:t xml:space="preserve">The free base is a colourless oil </w:t>
      </w:r>
      <w:r w:rsidR="00A10C76" w:rsidRPr="0041592D">
        <w:rPr>
          <w:rStyle w:val="Strong"/>
          <w:rFonts w:cs="Arial"/>
          <w:b w:val="0"/>
          <w:bCs/>
          <w:color w:val="auto"/>
        </w:rPr>
        <w:fldChar w:fldCharType="begin"/>
      </w:r>
      <w:r w:rsidRPr="0041592D">
        <w:rPr>
          <w:rStyle w:val="Strong"/>
          <w:rFonts w:cs="Arial"/>
          <w:b w:val="0"/>
          <w:bCs/>
          <w:color w:val="auto"/>
        </w:rPr>
        <w:instrText xml:space="preserve"> ADDIN EN.CITE &lt;EndNote&gt;&lt;Cite&gt;&lt;Author&gt;Heim&lt;/Author&gt;&lt;Year&gt;2003&lt;/Year&gt;&lt;RecNum&gt;8&lt;/RecNum&gt;&lt;record&gt;&lt;rec-number&gt;8&lt;/rec-number&gt;&lt;foreign-keys&gt;&lt;key app="EN" db-id="09ddradwuewrwue95tbpt5vatfpw5rxdp2v5"&gt;8&lt;/key&gt;&lt;/foreign-keys&gt;&lt;ref-type name="Journal Article"&gt;17&lt;/ref-type&gt;&lt;contributors&gt;&lt;authors&gt;&lt;author&gt;Heim, R.&lt;/author&gt;&lt;/authors&gt;&lt;/contributors&gt;&lt;titles&gt;&lt;title&gt;&lt;style face="normal" font="default" size="100%"&gt;Synthese und Pharmakologie potenter 5-HT&lt;/style&gt;&lt;style face="subscript" font="default" size="100%"&gt;2A&lt;/style&gt;&lt;style face="normal" font="default" size="100%"&gt;-Rezeptoragonisten mit &lt;/style&gt;&lt;style face="italic" font="default" size="100%"&gt;N&lt;/style&gt;&lt;style face="normal" font="default" size="100%"&gt;-2-Methoxybenzyl-Partialstruktur. Entwicklung eines neuen Struktur-Wirkungskonzepts&lt;/style&gt;&lt;/title&gt;&lt;/titles&gt;&lt;pages&gt;Ph.D. dissertation, Freie Universität Berlin, Germany&lt;/pages&gt;&lt;dates&gt;&lt;year&gt;2003&lt;/year&gt;&lt;/dates&gt;&lt;urls&gt;&lt;/urls&gt;&lt;/record&gt;&lt;/Cite&gt;&lt;/EndNote&gt;</w:instrText>
      </w:r>
      <w:r w:rsidR="00A10C76" w:rsidRPr="0041592D">
        <w:rPr>
          <w:rStyle w:val="Strong"/>
          <w:rFonts w:cs="Arial"/>
          <w:b w:val="0"/>
          <w:bCs/>
          <w:color w:val="auto"/>
        </w:rPr>
        <w:fldChar w:fldCharType="separate"/>
      </w:r>
      <w:r w:rsidRPr="0041592D">
        <w:rPr>
          <w:rStyle w:val="Strong"/>
          <w:rFonts w:cs="Arial"/>
          <w:b w:val="0"/>
          <w:bCs/>
          <w:color w:val="auto"/>
        </w:rPr>
        <w:t>(Heim, 2003)</w:t>
      </w:r>
      <w:r w:rsidR="00A10C76" w:rsidRPr="0041592D">
        <w:rPr>
          <w:rStyle w:val="Strong"/>
          <w:rFonts w:cs="Arial"/>
          <w:b w:val="0"/>
          <w:bCs/>
          <w:color w:val="auto"/>
        </w:rPr>
        <w:fldChar w:fldCharType="end"/>
      </w:r>
      <w:r w:rsidRPr="0041592D">
        <w:rPr>
          <w:rStyle w:val="Strong"/>
          <w:rFonts w:cs="Arial"/>
          <w:b w:val="0"/>
          <w:bCs/>
          <w:color w:val="auto"/>
        </w:rPr>
        <w:t xml:space="preserve"> whereas the hydrochloride salt is a white, water soluble powder with reported melting points of 166 °C (Et</w:t>
      </w:r>
      <w:r w:rsidRPr="0041592D">
        <w:rPr>
          <w:rStyle w:val="Strong"/>
          <w:rFonts w:cs="Arial"/>
          <w:b w:val="0"/>
          <w:bCs/>
          <w:color w:val="auto"/>
          <w:vertAlign w:val="subscript"/>
        </w:rPr>
        <w:t>2</w:t>
      </w:r>
      <w:r w:rsidRPr="0041592D">
        <w:rPr>
          <w:rStyle w:val="Strong"/>
          <w:rFonts w:cs="Arial"/>
          <w:b w:val="0"/>
          <w:bCs/>
          <w:color w:val="auto"/>
        </w:rPr>
        <w:t xml:space="preserve">O/iPrOH·HCl) </w:t>
      </w:r>
      <w:r w:rsidR="00A10C76" w:rsidRPr="0041592D">
        <w:rPr>
          <w:rStyle w:val="Strong"/>
          <w:rFonts w:cs="Arial"/>
          <w:b w:val="0"/>
          <w:bCs/>
          <w:color w:val="auto"/>
        </w:rPr>
        <w:fldChar w:fldCharType="begin"/>
      </w:r>
      <w:r w:rsidRPr="0041592D">
        <w:rPr>
          <w:rStyle w:val="Strong"/>
          <w:rFonts w:cs="Arial"/>
          <w:b w:val="0"/>
          <w:bCs/>
          <w:color w:val="auto"/>
        </w:rPr>
        <w:instrText xml:space="preserve"> ADDIN EN.CITE &lt;EndNote&gt;&lt;Cite&gt;&lt;Author&gt;Heim&lt;/Author&gt;&lt;Year&gt;2003&lt;/Year&gt;&lt;RecNum&gt;8&lt;/RecNum&gt;&lt;record&gt;&lt;rec-number&gt;8&lt;/rec-number&gt;&lt;foreign-keys&gt;&lt;key app="EN" db-id="09ddradwuewrwue95tbpt5vatfpw5rxdp2v5"&gt;8&lt;/key&gt;&lt;/foreign-keys&gt;&lt;ref-type name="Journal Article"&gt;17&lt;/ref-type&gt;&lt;contributors&gt;&lt;authors&gt;&lt;author&gt;Heim, R.&lt;/author&gt;&lt;/authors&gt;&lt;/contributors&gt;&lt;titles&gt;&lt;title&gt;&lt;style face="normal" font="default" size="100%"&gt;Synthese und Pharmakologie potenter 5-HT&lt;/style&gt;&lt;style face="subscript" font="default" size="100%"&gt;2A&lt;/style&gt;&lt;style face="normal" font="default" size="100%"&gt;-Rezeptoragonisten mit &lt;/style&gt;&lt;style face="italic" font="default" size="100%"&gt;N&lt;/style&gt;&lt;style face="normal" font="default" size="100%"&gt;-2-Methoxybenzyl-Partialstruktur. Entwicklung eines neuen Struktur-Wirkungskonzepts&lt;/style&gt;&lt;/title&gt;&lt;/titles&gt;&lt;pages&gt;Ph.D. dissertation, Freie Universität Berlin, Germany&lt;/pages&gt;&lt;dates&gt;&lt;year&gt;2003&lt;/year&gt;&lt;/dates&gt;&lt;urls&gt;&lt;/urls&gt;&lt;/record&gt;&lt;/Cite&gt;&lt;/EndNote&gt;</w:instrText>
      </w:r>
      <w:r w:rsidR="00A10C76" w:rsidRPr="0041592D">
        <w:rPr>
          <w:rStyle w:val="Strong"/>
          <w:rFonts w:cs="Arial"/>
          <w:b w:val="0"/>
          <w:bCs/>
          <w:color w:val="auto"/>
        </w:rPr>
        <w:fldChar w:fldCharType="separate"/>
      </w:r>
      <w:r w:rsidRPr="0041592D">
        <w:rPr>
          <w:rStyle w:val="Strong"/>
          <w:rFonts w:cs="Arial"/>
          <w:b w:val="0"/>
          <w:bCs/>
          <w:color w:val="auto"/>
        </w:rPr>
        <w:t>(Heim, 2003)</w:t>
      </w:r>
      <w:r w:rsidR="00A10C76" w:rsidRPr="0041592D">
        <w:rPr>
          <w:rStyle w:val="Strong"/>
          <w:rFonts w:cs="Arial"/>
          <w:b w:val="0"/>
          <w:bCs/>
          <w:color w:val="auto"/>
        </w:rPr>
        <w:fldChar w:fldCharType="end"/>
      </w:r>
      <w:r w:rsidRPr="0041592D">
        <w:rPr>
          <w:rStyle w:val="Strong"/>
          <w:rFonts w:cs="Arial"/>
          <w:b w:val="0"/>
          <w:bCs/>
          <w:color w:val="auto"/>
        </w:rPr>
        <w:t xml:space="preserve"> and 162-166 °C (Et</w:t>
      </w:r>
      <w:r w:rsidRPr="0041592D">
        <w:rPr>
          <w:rStyle w:val="Strong"/>
          <w:rFonts w:cs="Arial"/>
          <w:b w:val="0"/>
          <w:bCs/>
          <w:color w:val="auto"/>
          <w:vertAlign w:val="subscript"/>
        </w:rPr>
        <w:t>2</w:t>
      </w:r>
      <w:r w:rsidRPr="0041592D">
        <w:rPr>
          <w:rStyle w:val="Strong"/>
          <w:rFonts w:cs="Arial"/>
          <w:b w:val="0"/>
          <w:bCs/>
          <w:color w:val="auto"/>
        </w:rPr>
        <w:t xml:space="preserve">O/EtOH·HCl) </w:t>
      </w:r>
      <w:r w:rsidR="00A10C76" w:rsidRPr="0041592D">
        <w:rPr>
          <w:rStyle w:val="Strong"/>
          <w:rFonts w:cs="Arial"/>
          <w:b w:val="0"/>
          <w:bCs/>
          <w:color w:val="auto"/>
        </w:rPr>
        <w:fldChar w:fldCharType="begin">
          <w:fldData xml:space="preserve">PEVuZE5vdGU+PENpdGU+PEF1dGhvcj5IYW5zZW48L0F1dGhvcj48WWVhcj4yMDEwPC9ZZWFyPjxS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</w:fldData>
        </w:fldChar>
      </w:r>
      <w:r w:rsidRPr="0041592D">
        <w:rPr>
          <w:rStyle w:val="Strong"/>
          <w:rFonts w:cs="Arial"/>
          <w:b w:val="0"/>
          <w:bCs/>
          <w:color w:val="auto"/>
        </w:rPr>
        <w:instrText xml:space="preserve"> ADDIN EN.CITE </w:instrText>
      </w:r>
      <w:r w:rsidR="00A10C76" w:rsidRPr="0041592D">
        <w:rPr>
          <w:rStyle w:val="Strong"/>
          <w:rFonts w:cs="Arial"/>
          <w:b w:val="0"/>
          <w:bCs/>
          <w:color w:val="auto"/>
        </w:rPr>
        <w:fldChar w:fldCharType="begin">
          <w:fldData xml:space="preserve">PEVuZE5vdGU+PENpdGU+PEF1dGhvcj5IYW5zZW48L0F1dGhvcj48WWVhcj4yMDEwPC9ZZWFyPjxS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</w:fldData>
        </w:fldChar>
      </w:r>
      <w:r w:rsidRPr="0041592D">
        <w:rPr>
          <w:rStyle w:val="Strong"/>
          <w:rFonts w:cs="Arial"/>
          <w:b w:val="0"/>
          <w:bCs/>
          <w:color w:val="auto"/>
        </w:rPr>
        <w:instrText xml:space="preserve"> ADDIN EN.CITE.DATA </w:instrText>
      </w:r>
      <w:r w:rsidR="00A10C76" w:rsidRPr="0041592D">
        <w:rPr>
          <w:rStyle w:val="Strong"/>
          <w:rFonts w:cs="Arial"/>
          <w:b w:val="0"/>
          <w:bCs/>
          <w:color w:val="auto"/>
        </w:rPr>
      </w:r>
      <w:r w:rsidR="00A10C76" w:rsidRPr="0041592D">
        <w:rPr>
          <w:rStyle w:val="Strong"/>
          <w:rFonts w:cs="Arial"/>
          <w:b w:val="0"/>
          <w:bCs/>
          <w:color w:val="auto"/>
        </w:rPr>
        <w:fldChar w:fldCharType="end"/>
      </w:r>
      <w:r w:rsidR="00A10C76" w:rsidRPr="0041592D">
        <w:rPr>
          <w:rStyle w:val="Strong"/>
          <w:rFonts w:cs="Arial"/>
          <w:b w:val="0"/>
          <w:bCs/>
          <w:color w:val="auto"/>
        </w:rPr>
      </w:r>
      <w:r w:rsidR="00A10C76" w:rsidRPr="0041592D">
        <w:rPr>
          <w:rStyle w:val="Strong"/>
          <w:rFonts w:cs="Arial"/>
          <w:b w:val="0"/>
          <w:bCs/>
          <w:color w:val="auto"/>
        </w:rPr>
        <w:fldChar w:fldCharType="separate"/>
      </w:r>
      <w:r w:rsidRPr="0041592D">
        <w:rPr>
          <w:rStyle w:val="Strong"/>
          <w:rFonts w:cs="Arial"/>
          <w:b w:val="0"/>
          <w:bCs/>
          <w:color w:val="auto"/>
        </w:rPr>
        <w:t>(Hansen, 2010, Hansen et al., 2014)</w:t>
      </w:r>
      <w:r w:rsidR="00A10C76" w:rsidRPr="0041592D">
        <w:rPr>
          <w:rStyle w:val="Strong"/>
          <w:rFonts w:cs="Arial"/>
          <w:b w:val="0"/>
          <w:bCs/>
          <w:color w:val="auto"/>
        </w:rPr>
        <w:fldChar w:fldCharType="end"/>
      </w:r>
      <w:r w:rsidRPr="0041592D">
        <w:rPr>
          <w:rStyle w:val="Strong"/>
          <w:rFonts w:cs="Arial"/>
          <w:b w:val="0"/>
          <w:bCs/>
          <w:color w:val="auto"/>
        </w:rPr>
        <w:t xml:space="preserve">, respectively. </w:t>
      </w:r>
    </w:p>
    <w:p w:rsidR="00C02817" w:rsidRPr="0041592D" w:rsidRDefault="00C02817" w:rsidP="002B417E">
      <w:pPr>
        <w:pStyle w:val="Body"/>
        <w:rPr>
          <w:rFonts w:cs="Arial"/>
          <w:color w:val="auto"/>
        </w:rPr>
      </w:pPr>
      <w:r w:rsidRPr="0041592D">
        <w:rPr>
          <w:rFonts w:cs="Arial"/>
          <w:color w:val="auto"/>
          <w:szCs w:val="22"/>
        </w:rPr>
        <w:t>It has been reported that some Internet retailers (</w:t>
      </w:r>
      <w:r w:rsidRPr="0041592D">
        <w:rPr>
          <w:rStyle w:val="FootnoteReference"/>
          <w:rFonts w:cs="Arial"/>
          <w:color w:val="auto"/>
          <w:szCs w:val="22"/>
        </w:rPr>
        <w:footnoteReference w:id="5"/>
      </w:r>
      <w:r w:rsidRPr="0041592D">
        <w:rPr>
          <w:rFonts w:cs="Arial"/>
          <w:color w:val="auto"/>
          <w:szCs w:val="22"/>
        </w:rPr>
        <w:t>) have advertised 25I-NBOMe as the free base and also as a hydroxypropyl-</w:t>
      </w:r>
      <w:r w:rsidRPr="0041592D">
        <w:rPr>
          <w:rFonts w:cs="Arial"/>
          <w:i/>
          <w:color w:val="auto"/>
          <w:szCs w:val="22"/>
        </w:rPr>
        <w:t>β</w:t>
      </w:r>
      <w:r w:rsidRPr="0041592D">
        <w:rPr>
          <w:rFonts w:cs="Arial"/>
          <w:color w:val="auto"/>
          <w:szCs w:val="22"/>
        </w:rPr>
        <w:t xml:space="preserve">-cyclodextrin (HPBCD) complex. In both cases, no reports have been received by the EMCDDA that have analytically confirmed the base/salt form or the presence of 25I-NBOMe in complex with HPBCD, although it is uncertain whether this would necessarily be detected with routine analytical techniques. Information provided from seizures and collected samples have noted the presence of 25I-NBOMe in blotters (small paper doses for sublingual/buccal administration), powders, powder-filled capsules and liquids </w:t>
      </w:r>
      <w:r w:rsidR="00A10C76" w:rsidRPr="0041592D">
        <w:rPr>
          <w:rFonts w:cs="Arial"/>
          <w:color w:val="auto"/>
          <w:szCs w:val="22"/>
        </w:rPr>
        <w:fldChar w:fldCharType="begin"/>
      </w:r>
      <w:r w:rsidRPr="0041592D">
        <w:rPr>
          <w:rFonts w:cs="Arial"/>
          <w:color w:val="auto"/>
          <w:szCs w:val="22"/>
        </w:rPr>
        <w:instrText xml:space="preserve"> ADDIN EN.CITE &lt;EndNote&gt;&lt;Cite&gt;&lt;Author&gt;EMCDDA–Europol&lt;/Author&gt;&lt;Year&gt;2014&lt;/Year&gt;&lt;RecNum&gt;115&lt;/RecNum&gt;&lt;record&gt;&lt;rec-number&gt;115&lt;/rec-number&gt;&lt;foreign-keys&gt;&lt;key app="EN" db-id="09ddradwuewrwue95tbpt5vatfpw5rxdp2v5"&gt;115&lt;/key&gt;&lt;/foreign-keys&gt;&lt;ref-type name="Journal Article"&gt;17&lt;/ref-type&gt;&lt;contributors&gt;&lt;authors&gt;&lt;author&gt;EMCDDA–Europol,&lt;/author&gt;&lt;/authors&gt;&lt;/contributors&gt;&lt;titles&gt;&lt;title&gt;&lt;style face="normal" font="default" size="100%"&gt;EMCDDA–Europol Joint Report on a new psychoactive substance: 25I-NBOMe (4-iodo-2,5-dimethoxy-&lt;/style&gt;&lt;style face="italic" font="default" size="100%"&gt;N&lt;/style&gt;&lt;style face="normal" font="default" size="100%"&gt;-(2-methoxybenzyl)phenethylamine). Available at: http://www.emcdda.europa.eu/publications/joint-report/25I-NBOMe (March 2014)&lt;/style&gt;&lt;/title&gt;&lt;/titles&gt;&lt;pages&gt;EMCDDA, Lisbon.&lt;/pages&gt;&lt;dates&gt;&lt;year&gt;2014&lt;/year&gt;&lt;/dates&gt;&lt;urls&gt;&lt;/urls&gt;&lt;/record&gt;&lt;/Cite&gt;&lt;/EndNote&gt;</w:instrText>
      </w:r>
      <w:r w:rsidR="00A10C76" w:rsidRPr="0041592D">
        <w:rPr>
          <w:rFonts w:cs="Arial"/>
          <w:color w:val="auto"/>
          <w:szCs w:val="22"/>
        </w:rPr>
        <w:fldChar w:fldCharType="separate"/>
      </w:r>
      <w:r w:rsidRPr="0041592D">
        <w:rPr>
          <w:rFonts w:cs="Arial"/>
          <w:color w:val="auto"/>
          <w:szCs w:val="22"/>
        </w:rPr>
        <w:t>(EMCDDA–Europol, 2014)</w:t>
      </w:r>
      <w:r w:rsidR="00A10C76" w:rsidRPr="0041592D">
        <w:rPr>
          <w:rFonts w:cs="Arial"/>
          <w:color w:val="auto"/>
          <w:szCs w:val="22"/>
        </w:rPr>
        <w:fldChar w:fldCharType="end"/>
      </w:r>
      <w:r w:rsidRPr="0041592D">
        <w:rPr>
          <w:rFonts w:cs="Arial"/>
          <w:color w:val="auto"/>
          <w:szCs w:val="22"/>
        </w:rPr>
        <w:t xml:space="preserve">. </w:t>
      </w:r>
      <w:r w:rsidRPr="0041592D">
        <w:rPr>
          <w:rFonts w:cs="Arial"/>
          <w:color w:val="auto"/>
        </w:rPr>
        <w:t xml:space="preserve">Analytical reference standards are </w:t>
      </w:r>
      <w:r w:rsidRPr="0041592D">
        <w:rPr>
          <w:rFonts w:cs="Arial"/>
          <w:color w:val="auto"/>
        </w:rPr>
        <w:lastRenderedPageBreak/>
        <w:t>commercially available (</w:t>
      </w:r>
      <w:r w:rsidRPr="0041592D">
        <w:rPr>
          <w:rStyle w:val="FootnoteReference"/>
          <w:rFonts w:cs="Arial"/>
          <w:color w:val="auto"/>
        </w:rPr>
        <w:footnoteReference w:id="6"/>
      </w:r>
      <w:r w:rsidRPr="0041592D">
        <w:rPr>
          <w:rFonts w:cs="Arial"/>
          <w:color w:val="auto"/>
        </w:rPr>
        <w:t>). See section A1.2 for a description of the physical forms reported.</w:t>
      </w:r>
    </w:p>
    <w:p w:rsidR="00C02817" w:rsidRPr="0041592D" w:rsidRDefault="00C02817" w:rsidP="002B417E">
      <w:pPr>
        <w:spacing w:line="288" w:lineRule="auto"/>
        <w:rPr>
          <w:rFonts w:cs="Arial"/>
          <w:i/>
          <w:sz w:val="22"/>
          <w:szCs w:val="22"/>
          <w:lang w:eastAsia="en-GB"/>
        </w:rPr>
      </w:pPr>
      <w:bookmarkStart w:id="11" w:name="_Toc352141429"/>
      <w:r w:rsidRPr="0041592D">
        <w:rPr>
          <w:rFonts w:cs="Arial"/>
          <w:i/>
          <w:sz w:val="22"/>
          <w:szCs w:val="22"/>
        </w:rPr>
        <w:t xml:space="preserve">Methods and chemical precursors used for the manufacture of </w:t>
      </w:r>
      <w:bookmarkEnd w:id="11"/>
      <w:r w:rsidRPr="0041592D">
        <w:rPr>
          <w:rFonts w:cs="Arial"/>
          <w:i/>
          <w:sz w:val="22"/>
          <w:szCs w:val="22"/>
          <w:lang w:eastAsia="en-GB"/>
        </w:rPr>
        <w:t>2-(4-iodo-2,5-dimethoxyphenyl)-</w:t>
      </w:r>
      <w:r w:rsidRPr="0041592D">
        <w:rPr>
          <w:rFonts w:cs="Arial"/>
          <w:sz w:val="22"/>
          <w:szCs w:val="22"/>
          <w:lang w:eastAsia="en-GB"/>
        </w:rPr>
        <w:t>N</w:t>
      </w:r>
      <w:r w:rsidRPr="0041592D">
        <w:rPr>
          <w:rFonts w:cs="Arial"/>
          <w:i/>
          <w:sz w:val="22"/>
          <w:szCs w:val="22"/>
          <w:lang w:eastAsia="en-GB"/>
        </w:rPr>
        <w:t>-(2-methoxybenzyl)ethanamine</w:t>
      </w:r>
    </w:p>
    <w:p w:rsidR="00C02817" w:rsidRPr="0041592D" w:rsidRDefault="00C02817" w:rsidP="002B417E">
      <w:pPr>
        <w:pStyle w:val="NoSpacing"/>
        <w:spacing w:line="288" w:lineRule="auto"/>
        <w:rPr>
          <w:rFonts w:cs="Arial"/>
        </w:rPr>
      </w:pPr>
    </w:p>
    <w:p w:rsidR="00C02817" w:rsidRPr="0041592D" w:rsidRDefault="00C02817" w:rsidP="002B417E">
      <w:pPr>
        <w:spacing w:line="288" w:lineRule="auto"/>
        <w:rPr>
          <w:rFonts w:cs="Arial"/>
          <w:sz w:val="22"/>
          <w:szCs w:val="22"/>
        </w:rPr>
      </w:pPr>
      <w:r w:rsidRPr="0041592D">
        <w:rPr>
          <w:rFonts w:cs="Arial"/>
          <w:sz w:val="22"/>
          <w:szCs w:val="22"/>
        </w:rPr>
        <w:t>There is currently no information regarding manufacturing sites, the chemical precursors or the synthetic routes used for the 2-(4-iodo-2,5-dimethoxyphenyl)-</w:t>
      </w:r>
      <w:r w:rsidRPr="0041592D">
        <w:rPr>
          <w:rFonts w:cs="Arial"/>
          <w:i/>
          <w:sz w:val="22"/>
          <w:szCs w:val="22"/>
        </w:rPr>
        <w:t>N</w:t>
      </w:r>
      <w:r w:rsidRPr="0041592D">
        <w:rPr>
          <w:rFonts w:cs="Arial"/>
          <w:sz w:val="22"/>
          <w:szCs w:val="22"/>
        </w:rPr>
        <w:t xml:space="preserve">-(2-methoxybenzyl)ethanamine that has been detected on the drug market. </w:t>
      </w:r>
    </w:p>
    <w:p w:rsidR="00C02817" w:rsidRPr="0041592D" w:rsidRDefault="00C02817" w:rsidP="002B417E">
      <w:pPr>
        <w:spacing w:line="288" w:lineRule="auto"/>
        <w:rPr>
          <w:rFonts w:cs="Arial"/>
        </w:rPr>
      </w:pPr>
    </w:p>
    <w:p w:rsidR="00C02817" w:rsidRPr="0041592D" w:rsidRDefault="00C02817" w:rsidP="002B417E">
      <w:pPr>
        <w:spacing w:line="288" w:lineRule="auto"/>
        <w:rPr>
          <w:rFonts w:cs="Arial"/>
          <w:sz w:val="22"/>
          <w:szCs w:val="22"/>
        </w:rPr>
      </w:pPr>
      <w:r w:rsidRPr="0041592D">
        <w:rPr>
          <w:rFonts w:cs="Arial"/>
          <w:sz w:val="22"/>
          <w:szCs w:val="22"/>
        </w:rPr>
        <w:t xml:space="preserve">The synthesis of 25I-NBOMe was first published in 2003 and was based on a classical reductive alkylation procedure </w:t>
      </w:r>
      <w:r w:rsidR="00A10C76" w:rsidRPr="0041592D">
        <w:rPr>
          <w:rFonts w:cs="Arial"/>
          <w:sz w:val="22"/>
          <w:szCs w:val="22"/>
        </w:rPr>
        <w:fldChar w:fldCharType="begin"/>
      </w:r>
      <w:r w:rsidRPr="0041592D">
        <w:rPr>
          <w:rFonts w:cs="Arial"/>
          <w:sz w:val="22"/>
          <w:szCs w:val="22"/>
        </w:rPr>
        <w:instrText xml:space="preserve"> ADDIN EN.CITE &lt;EndNote&gt;&lt;Cite&gt;&lt;Author&gt;Abdel-Magid&lt;/Author&gt;&lt;Year&gt;1996&lt;/Year&gt;&lt;RecNum&gt;95&lt;/RecNum&gt;&lt;record&gt;&lt;rec-number&gt;95&lt;/rec-number&gt;&lt;foreign-keys&gt;&lt;key app="EN" db-id="09ddradwuewrwue95tbpt5vatfpw5rxdp2v5"&gt;95&lt;/key&gt;&lt;/foreign-keys&gt;&lt;ref-type name="Journal Article"&gt;17&lt;/ref-type&gt;&lt;contributors&gt;&lt;authors&gt;&lt;author&gt;Abdel-Magid, A. F.&lt;/author&gt;&lt;author&gt;Carson, K. G.&lt;/author&gt;&lt;author&gt;Harris, B. D.&lt;/author&gt;&lt;author&gt;Maryanoff, C. A.&lt;/author&gt;&lt;author&gt;Shah, R. D.&lt;/author&gt;&lt;/authors&gt;&lt;/contributors&gt;&lt;titles&gt;&lt;title&gt;Reductive amination of aldehydes and ketones with sodium triacetoxyborohydride. Studies on direct and indirect reductive amination procedures&lt;/title&gt;&lt;secondary-title&gt;Journal of Organic Chemistry&lt;/secondary-title&gt;&lt;alt-title&gt;J. Org. Chem.&lt;/alt-title&gt;&lt;/titles&gt;&lt;periodical&gt;&lt;full-title&gt;Journal of Organic Chemistry&lt;/full-title&gt;&lt;/periodical&gt;&lt;pages&gt;3849-3862&lt;/pages&gt;&lt;volume&gt;61&lt;/volume&gt;&lt;number&gt;11&lt;/number&gt;&lt;dates&gt;&lt;year&gt;1996&lt;/year&gt;&lt;pub-dates&gt;&lt;date&gt;May 31&lt;/date&gt;&lt;/pub-dates&gt;&lt;/dates&gt;&lt;isbn&gt;0022-3263&lt;/isbn&gt;&lt;accession-num&gt;WOS:A1996UP07300046&lt;/accession-num&gt;&lt;urls&gt;&lt;related-urls&gt;&lt;url&gt;&amp;lt;Go to ISI&amp;gt;://WOS:A1996UP07300046&lt;/url&gt;&lt;/related-urls&gt;&lt;/urls&gt;&lt;electronic-resource-num&gt;10.1021/jo960057x&lt;/electronic-resource-num&gt;&lt;/record&gt;&lt;/Cite&gt;&lt;/EndNote&gt;</w:instrText>
      </w:r>
      <w:r w:rsidR="00A10C76" w:rsidRPr="0041592D">
        <w:rPr>
          <w:rFonts w:cs="Arial"/>
          <w:sz w:val="22"/>
          <w:szCs w:val="22"/>
        </w:rPr>
        <w:fldChar w:fldCharType="separate"/>
      </w:r>
      <w:r w:rsidRPr="0041592D">
        <w:rPr>
          <w:rFonts w:cs="Arial"/>
          <w:sz w:val="22"/>
          <w:szCs w:val="22"/>
        </w:rPr>
        <w:t>(Abdel-Magid et al., 1996)</w:t>
      </w:r>
      <w:r w:rsidR="00A10C76" w:rsidRPr="0041592D">
        <w:rPr>
          <w:rFonts w:cs="Arial"/>
          <w:sz w:val="22"/>
          <w:szCs w:val="22"/>
        </w:rPr>
        <w:fldChar w:fldCharType="end"/>
      </w:r>
      <w:r w:rsidRPr="0041592D">
        <w:rPr>
          <w:rFonts w:cs="Arial"/>
          <w:sz w:val="22"/>
          <w:szCs w:val="22"/>
        </w:rPr>
        <w:t xml:space="preserve"> where the primary amine starting material, i.e. 2C-I in this particular case, was reacted with 2-methoxybenzaldehyde to give an imine intermediate. Once this was formed, a reducing agent (in this case NaBH</w:t>
      </w:r>
      <w:r w:rsidRPr="0041592D">
        <w:rPr>
          <w:rFonts w:cs="Arial"/>
          <w:sz w:val="22"/>
          <w:szCs w:val="22"/>
          <w:vertAlign w:val="subscript"/>
        </w:rPr>
        <w:t>4</w:t>
      </w:r>
      <w:r w:rsidRPr="0041592D">
        <w:rPr>
          <w:rFonts w:cs="Arial"/>
          <w:sz w:val="22"/>
          <w:szCs w:val="22"/>
        </w:rPr>
        <w:t xml:space="preserve">) was employed to yield 25I-NBOMe </w:t>
      </w:r>
      <w:r w:rsidR="00A10C76" w:rsidRPr="0041592D">
        <w:rPr>
          <w:rFonts w:cs="Arial"/>
          <w:sz w:val="22"/>
          <w:szCs w:val="22"/>
        </w:rPr>
        <w:fldChar w:fldCharType="begin"/>
      </w:r>
      <w:r w:rsidRPr="0041592D">
        <w:rPr>
          <w:rFonts w:cs="Arial"/>
          <w:sz w:val="22"/>
          <w:szCs w:val="22"/>
        </w:rPr>
        <w:instrText xml:space="preserve"> ADDIN EN.CITE &lt;EndNote&gt;&lt;Cite&gt;&lt;Author&gt;Heim&lt;/Author&gt;&lt;Year&gt;2003&lt;/Year&gt;&lt;RecNum&gt;8&lt;/RecNum&gt;&lt;record&gt;&lt;rec-number&gt;8&lt;/rec-number&gt;&lt;foreign-keys&gt;&lt;key app="EN" db-id="09ddradwuewrwue95tbpt5vatfpw5rxdp2v5"&gt;8&lt;/key&gt;&lt;/foreign-keys&gt;&lt;ref-type name="Journal Article"&gt;17&lt;/ref-type&gt;&lt;contributors&gt;&lt;authors&gt;&lt;author&gt;Heim, R.&lt;/author&gt;&lt;/authors&gt;&lt;/contributors&gt;&lt;titles&gt;&lt;title&gt;&lt;style face="normal" font="default" size="100%"&gt;Synthese und Pharmakologie potenter 5-HT&lt;/style&gt;&lt;style face="subscript" font="default" size="100%"&gt;2A&lt;/style&gt;&lt;style face="normal" font="default" size="100%"&gt;-Rezeptoragonisten mit &lt;/style&gt;&lt;style face="italic" font="default" size="100%"&gt;N&lt;/style&gt;&lt;style face="normal" font="default" size="100%"&gt;-2-Methoxybenzyl-Partialstruktur. Entwicklung eines neuen Struktur-Wirkungskonzepts&lt;/style&gt;&lt;/title&gt;&lt;/titles&gt;&lt;pages&gt;Ph.D. dissertation, Freie Universität Berlin, Germany&lt;/pages&gt;&lt;dates&gt;&lt;year&gt;2003&lt;/year&gt;&lt;/dates&gt;&lt;urls&gt;&lt;/urls&gt;&lt;/record&gt;&lt;/Cite&gt;&lt;/EndNote&gt;</w:instrText>
      </w:r>
      <w:r w:rsidR="00A10C76" w:rsidRPr="0041592D">
        <w:rPr>
          <w:rFonts w:cs="Arial"/>
          <w:sz w:val="22"/>
          <w:szCs w:val="22"/>
        </w:rPr>
        <w:fldChar w:fldCharType="separate"/>
      </w:r>
      <w:r w:rsidRPr="0041592D">
        <w:rPr>
          <w:rFonts w:cs="Arial"/>
          <w:sz w:val="22"/>
          <w:szCs w:val="22"/>
        </w:rPr>
        <w:t>(Heim, 2003)</w:t>
      </w:r>
      <w:r w:rsidR="00A10C76" w:rsidRPr="0041592D">
        <w:rPr>
          <w:rFonts w:cs="Arial"/>
          <w:sz w:val="22"/>
          <w:szCs w:val="22"/>
        </w:rPr>
        <w:fldChar w:fldCharType="end"/>
      </w:r>
      <w:r w:rsidRPr="0041592D">
        <w:rPr>
          <w:rFonts w:cs="Arial"/>
          <w:sz w:val="22"/>
          <w:szCs w:val="22"/>
        </w:rPr>
        <w:t xml:space="preserve">. Several researchers have used the same process to prepare a variety of NBOMe analogues </w:t>
      </w:r>
      <w:bookmarkStart w:id="12" w:name="_Toc352141430"/>
      <w:r w:rsidR="00A10C76" w:rsidRPr="0041592D">
        <w:rPr>
          <w:rFonts w:cs="Arial"/>
          <w:sz w:val="22"/>
          <w:szCs w:val="22"/>
        </w:rPr>
        <w:fldChar w:fldCharType="begin">
          <w:fldData xml:space="preserve">PEVuZE5vdGU+PENpdGU+PEF1dGhvcj5IZWltPC9BdXRob3I+PFllYXI+MjAwMzwvWWVhcj48UmVj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</w:fldData>
        </w:fldChar>
      </w:r>
      <w:r w:rsidRPr="0041592D">
        <w:rPr>
          <w:rFonts w:cs="Arial"/>
          <w:sz w:val="22"/>
          <w:szCs w:val="22"/>
        </w:rPr>
        <w:instrText xml:space="preserve"> ADDIN EN.CITE </w:instrText>
      </w:r>
      <w:r w:rsidR="00A10C76" w:rsidRPr="0041592D">
        <w:rPr>
          <w:rFonts w:cs="Arial"/>
          <w:sz w:val="22"/>
          <w:szCs w:val="22"/>
        </w:rPr>
        <w:fldChar w:fldCharType="begin">
          <w:fldData xml:space="preserve">PEVuZE5vdGU+PENpdGU+PEF1dGhvcj5IZWltPC9BdXRob3I+PFllYXI+MjAwMzwvWWVhcj48UmVj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</w:fldData>
        </w:fldChar>
      </w:r>
      <w:r w:rsidRPr="0041592D">
        <w:rPr>
          <w:rFonts w:cs="Arial"/>
          <w:sz w:val="22"/>
          <w:szCs w:val="22"/>
        </w:rPr>
        <w:instrText xml:space="preserve"> ADDIN EN.CITE.DATA </w:instrText>
      </w:r>
      <w:r w:rsidR="00A10C76" w:rsidRPr="0041592D">
        <w:rPr>
          <w:rFonts w:cs="Arial"/>
          <w:sz w:val="22"/>
          <w:szCs w:val="22"/>
        </w:rPr>
      </w:r>
      <w:r w:rsidR="00A10C76" w:rsidRPr="0041592D">
        <w:rPr>
          <w:rFonts w:cs="Arial"/>
          <w:sz w:val="22"/>
          <w:szCs w:val="22"/>
        </w:rPr>
        <w:fldChar w:fldCharType="end"/>
      </w:r>
      <w:r w:rsidR="00A10C76" w:rsidRPr="0041592D">
        <w:rPr>
          <w:rFonts w:cs="Arial"/>
          <w:sz w:val="22"/>
          <w:szCs w:val="22"/>
        </w:rPr>
      </w:r>
      <w:r w:rsidR="00A10C76" w:rsidRPr="0041592D">
        <w:rPr>
          <w:rFonts w:cs="Arial"/>
          <w:sz w:val="22"/>
          <w:szCs w:val="22"/>
        </w:rPr>
        <w:fldChar w:fldCharType="separate"/>
      </w:r>
      <w:r w:rsidRPr="0041592D">
        <w:rPr>
          <w:rFonts w:cs="Arial"/>
          <w:sz w:val="22"/>
          <w:szCs w:val="22"/>
        </w:rPr>
        <w:t>(Casale and Hays, 2012, Hansen, et al., 2014, Heim, 2003)</w:t>
      </w:r>
      <w:r w:rsidR="00A10C76" w:rsidRPr="0041592D">
        <w:rPr>
          <w:rFonts w:cs="Arial"/>
          <w:sz w:val="22"/>
          <w:szCs w:val="22"/>
        </w:rPr>
        <w:fldChar w:fldCharType="end"/>
      </w:r>
      <w:r w:rsidRPr="0041592D">
        <w:rPr>
          <w:rFonts w:cs="Arial"/>
          <w:i/>
          <w:sz w:val="22"/>
          <w:szCs w:val="22"/>
        </w:rPr>
        <w:t>.</w:t>
      </w:r>
      <w:r w:rsidRPr="0041592D">
        <w:rPr>
          <w:rFonts w:cs="Arial"/>
          <w:sz w:val="22"/>
          <w:szCs w:val="22"/>
        </w:rPr>
        <w:t xml:space="preserve"> Several variations have been published in 1994 for the preparation of </w:t>
      </w:r>
      <w:r w:rsidRPr="0041592D">
        <w:rPr>
          <w:rFonts w:cs="Arial"/>
          <w:sz w:val="22"/>
          <w:szCs w:val="22"/>
          <w:lang w:eastAsia="en-GB"/>
        </w:rPr>
        <w:t>2-(4-bromo-2,5-dimethoxyphenyl)ethanamine</w:t>
      </w:r>
      <w:r w:rsidRPr="0041592D">
        <w:rPr>
          <w:rFonts w:cs="Arial"/>
          <w:sz w:val="22"/>
          <w:szCs w:val="22"/>
        </w:rPr>
        <w:t xml:space="preserve"> (2C-B) and 5-methoxytryptamine-based NBOMe analogues. The primary amine also served as the starting material and side chain modifications included the reaction with a corresponding benzoyl halide or benzoic acid. The reduction was carried out using several different reducing agents </w:t>
      </w:r>
      <w:r w:rsidR="00A10C76" w:rsidRPr="0041592D">
        <w:rPr>
          <w:rFonts w:cs="Arial"/>
          <w:sz w:val="22"/>
          <w:szCs w:val="22"/>
        </w:rPr>
        <w:fldChar w:fldCharType="begin"/>
      </w:r>
      <w:r w:rsidRPr="0041592D">
        <w:rPr>
          <w:rFonts w:cs="Arial"/>
          <w:sz w:val="22"/>
          <w:szCs w:val="22"/>
        </w:rPr>
        <w:instrText xml:space="preserve"> ADDIN EN.CITE &lt;EndNote&gt;&lt;Cite&gt;&lt;Author&gt;Glennon&lt;/Author&gt;&lt;Year&gt;1994&lt;/Year&gt;&lt;RecNum&gt;42&lt;/RecNum&gt;&lt;record&gt;&lt;rec-number&gt;42&lt;/rec-number&gt;&lt;foreign-keys&gt;&lt;key app="EN" db-id="09ddradwuewrwue95tbpt5vatfpw5rxdp2v5"&gt;42&lt;/key&gt;&lt;/foreign-keys&gt;&lt;ref-type name="Journal Article"&gt;17&lt;/ref-type&gt;&lt;contributors&gt;&lt;authors&gt;&lt;author&gt;Glennon, R. A.&lt;/author&gt;&lt;author&gt;Dukat, M.&lt;/author&gt;&lt;author&gt;El-Bermawy, M.&lt;/author&gt;&lt;author&gt;Law, H.&lt;/author&gt;&lt;author&gt;De Los Angeles, J.&lt;/author&gt;&lt;author&gt;Teitler, M.&lt;/author&gt;&lt;author&gt;King, A.&lt;/author&gt;&lt;author&gt;Herrick-Davis, K.&lt;/author&gt;&lt;/authors&gt;&lt;/contributors&gt;&lt;titles&gt;&lt;title&gt;Influence of amine substituents on 5-HT2A versus 5-HT2C binding of phenylalkyl- and indolylalkylamines&lt;/title&gt;&lt;secondary-title&gt;Journal of Medicinal Chemistry&lt;/secondary-title&gt;&lt;alt-title&gt;J. Med. Chem.&lt;/alt-title&gt;&lt;/titles&gt;&lt;periodical&gt;&lt;full-title&gt;Journal of Medicinal Chemistry&lt;/full-title&gt;&lt;/periodical&gt;&lt;alt-periodical&gt;&lt;full-title&gt;J. Med. Chem.&lt;/full-title&gt;&lt;/alt-periodical&gt;&lt;pages&gt;1929-1935&lt;/pages&gt;&lt;volume&gt;37&lt;/volume&gt;&lt;number&gt;13&lt;/number&gt;&lt;dates&gt;&lt;year&gt;1994&lt;/year&gt;&lt;pub-dates&gt;&lt;date&gt;2013/08/09&lt;/date&gt;&lt;/pub-dates&gt;&lt;/dates&gt;&lt;publisher&gt;American Chemical Society&lt;/publisher&gt;&lt;isbn&gt;0022-2623&lt;/isbn&gt;&lt;urls&gt;&lt;related-urls&gt;&lt;url&gt;http://dx.doi.org/10.1021/jm00039a004&lt;/url&gt;&lt;/related-urls&gt;&lt;/urls&gt;&lt;electronic-resource-num&gt;10.1021/jm00039a004&lt;/electronic-resource-num&gt;&lt;/record&gt;&lt;/Cite&gt;&lt;/EndNote&gt;</w:instrText>
      </w:r>
      <w:r w:rsidR="00A10C76" w:rsidRPr="0041592D">
        <w:rPr>
          <w:rFonts w:cs="Arial"/>
          <w:sz w:val="22"/>
          <w:szCs w:val="22"/>
        </w:rPr>
        <w:fldChar w:fldCharType="separate"/>
      </w:r>
      <w:r w:rsidRPr="0041592D">
        <w:rPr>
          <w:rFonts w:cs="Arial"/>
          <w:sz w:val="22"/>
          <w:szCs w:val="22"/>
        </w:rPr>
        <w:t>(Glennon et al., 1994)</w:t>
      </w:r>
      <w:r w:rsidR="00A10C76" w:rsidRPr="0041592D">
        <w:rPr>
          <w:rFonts w:cs="Arial"/>
          <w:sz w:val="22"/>
          <w:szCs w:val="22"/>
        </w:rPr>
        <w:fldChar w:fldCharType="end"/>
      </w:r>
      <w:r w:rsidRPr="0041592D">
        <w:rPr>
          <w:rFonts w:cs="Arial"/>
          <w:sz w:val="22"/>
          <w:szCs w:val="22"/>
        </w:rPr>
        <w:t xml:space="preserve">. </w:t>
      </w:r>
    </w:p>
    <w:p w:rsidR="00C02817" w:rsidRPr="0041592D" w:rsidRDefault="00C02817" w:rsidP="002B417E">
      <w:pPr>
        <w:pStyle w:val="Heading5"/>
        <w:spacing w:line="288" w:lineRule="auto"/>
        <w:rPr>
          <w:i w:val="0"/>
        </w:rPr>
      </w:pPr>
    </w:p>
    <w:p w:rsidR="00C02817" w:rsidRPr="0041592D" w:rsidRDefault="00C02817" w:rsidP="002B417E">
      <w:pPr>
        <w:pStyle w:val="Heading5"/>
        <w:spacing w:line="288" w:lineRule="auto"/>
      </w:pPr>
      <w:r w:rsidRPr="0041592D">
        <w:t xml:space="preserve">Typical impurities encountered in seized </w:t>
      </w:r>
      <w:r w:rsidR="00E100A6">
        <w:t>and collected</w:t>
      </w:r>
      <w:r w:rsidR="00E100A6" w:rsidRPr="0041592D">
        <w:t xml:space="preserve"> </w:t>
      </w:r>
      <w:r w:rsidRPr="0041592D">
        <w:t>samples</w:t>
      </w:r>
      <w:bookmarkEnd w:id="12"/>
    </w:p>
    <w:p w:rsidR="00C02817" w:rsidRPr="0041592D" w:rsidRDefault="00C02817" w:rsidP="002B417E">
      <w:pPr>
        <w:spacing w:line="288" w:lineRule="auto"/>
        <w:rPr>
          <w:rFonts w:cs="Arial"/>
          <w:sz w:val="22"/>
          <w:szCs w:val="22"/>
        </w:rPr>
      </w:pPr>
      <w:r w:rsidRPr="0041592D">
        <w:rPr>
          <w:rFonts w:cs="Arial"/>
          <w:sz w:val="22"/>
          <w:szCs w:val="22"/>
        </w:rPr>
        <w:t xml:space="preserve">Detailed information with regards to route-specific by-products produced during the synthesis of </w:t>
      </w:r>
      <w:r w:rsidR="00E100A6">
        <w:rPr>
          <w:rFonts w:cs="Arial"/>
          <w:sz w:val="22"/>
          <w:szCs w:val="22"/>
        </w:rPr>
        <w:t>25I-NBOMe</w:t>
      </w:r>
      <w:r w:rsidRPr="0041592D">
        <w:rPr>
          <w:rFonts w:cs="Arial"/>
          <w:sz w:val="22"/>
          <w:szCs w:val="22"/>
        </w:rPr>
        <w:t xml:space="preserve"> is currently not available. In addition there is no data currently available on the impurities detected in seized and collected samples. However, reductive alkylation reductions can suffer from a range of side reactions and one mechanism may be typically observed is the formation of dialkylated by-products </w:t>
      </w:r>
      <w:r w:rsidR="00A10C76" w:rsidRPr="0041592D">
        <w:rPr>
          <w:rFonts w:cs="Arial"/>
          <w:sz w:val="22"/>
          <w:szCs w:val="22"/>
        </w:rPr>
        <w:fldChar w:fldCharType="begin"/>
      </w:r>
      <w:r w:rsidRPr="0041592D">
        <w:rPr>
          <w:rFonts w:cs="Arial"/>
          <w:sz w:val="22"/>
          <w:szCs w:val="22"/>
        </w:rPr>
        <w:instrText xml:space="preserve"> ADDIN EN.CITE &lt;EndNote&gt;&lt;Cite&gt;&lt;Author&gt;Baxter&lt;/Author&gt;&lt;Year&gt;2002&lt;/Year&gt;&lt;RecNum&gt;116&lt;/RecNum&gt;&lt;record&gt;&lt;rec-number&gt;116&lt;/rec-number&gt;&lt;foreign-keys&gt;&lt;key app="EN" db-id="09ddradwuewrwue95tbpt5vatfpw5rxdp2v5"&gt;116&lt;/key&gt;&lt;/foreign-keys&gt;&lt;ref-type name="Book"&gt;6&lt;/ref-type&gt;&lt;contributors&gt;&lt;authors&gt;&lt;author&gt;Baxter, E. W.&lt;/author&gt;&lt;author&gt;Reitz, A. B.&lt;/author&gt;&lt;/authors&gt;&lt;/contributors&gt;&lt;titles&gt;&lt;title&gt;Reductive aminations of carbonyl compounds with borohydride and borane reducing agents&lt;/title&gt;&lt;secondary-title&gt;Organic Reactions&lt;/secondary-title&gt;&lt;/titles&gt;&lt;volume&gt;59&lt;/volume&gt;&lt;dates&gt;&lt;year&gt;2002&lt;/year&gt;&lt;/dates&gt;&lt;pub-location&gt;New York&lt;/pub-location&gt;&lt;publisher&gt;John Wiley &amp;amp; Sons, Inc.&lt;/publisher&gt;&lt;urls&gt;&lt;/urls&gt;&lt;/record&gt;&lt;/Cite&gt;&lt;/EndNote&gt;</w:instrText>
      </w:r>
      <w:r w:rsidR="00A10C76" w:rsidRPr="0041592D">
        <w:rPr>
          <w:rFonts w:cs="Arial"/>
          <w:sz w:val="22"/>
          <w:szCs w:val="22"/>
        </w:rPr>
        <w:fldChar w:fldCharType="separate"/>
      </w:r>
      <w:r w:rsidRPr="0041592D">
        <w:rPr>
          <w:rFonts w:cs="Arial"/>
          <w:sz w:val="22"/>
          <w:szCs w:val="22"/>
        </w:rPr>
        <w:t>(Baxter and Reitz, 2002)</w:t>
      </w:r>
      <w:r w:rsidR="00A10C76" w:rsidRPr="0041592D">
        <w:rPr>
          <w:rFonts w:cs="Arial"/>
          <w:sz w:val="22"/>
          <w:szCs w:val="22"/>
        </w:rPr>
        <w:fldChar w:fldCharType="end"/>
      </w:r>
      <w:r w:rsidRPr="0041592D">
        <w:rPr>
          <w:rFonts w:cs="Arial"/>
          <w:sz w:val="22"/>
          <w:szCs w:val="22"/>
        </w:rPr>
        <w:t xml:space="preserve">. Indeed, one European country (Hungary) reported the seizure of 142 blotters in October 2013. Analysis revealed the presence of 25B-NBOMe traces only, which would have been the expected substance. However, the main product found was the </w:t>
      </w:r>
      <w:r w:rsidRPr="0041592D">
        <w:rPr>
          <w:rFonts w:cs="Arial"/>
          <w:i/>
          <w:sz w:val="22"/>
          <w:szCs w:val="22"/>
        </w:rPr>
        <w:t>N</w:t>
      </w:r>
      <w:r w:rsidRPr="0041592D">
        <w:rPr>
          <w:rFonts w:cs="Arial"/>
          <w:sz w:val="22"/>
          <w:szCs w:val="22"/>
        </w:rPr>
        <w:t>,</w:t>
      </w:r>
      <w:r w:rsidRPr="0041592D">
        <w:rPr>
          <w:rFonts w:cs="Arial"/>
          <w:i/>
          <w:sz w:val="22"/>
          <w:szCs w:val="22"/>
        </w:rPr>
        <w:t>N</w:t>
      </w:r>
      <w:r w:rsidRPr="0041592D">
        <w:rPr>
          <w:rFonts w:cs="Arial"/>
          <w:sz w:val="22"/>
          <w:szCs w:val="22"/>
        </w:rPr>
        <w:t>-dibenzylated product, i.e. 25B-N(BOMe)</w:t>
      </w:r>
      <w:r w:rsidRPr="0041592D">
        <w:rPr>
          <w:rFonts w:cs="Arial"/>
          <w:sz w:val="22"/>
          <w:szCs w:val="22"/>
          <w:vertAlign w:val="subscript"/>
        </w:rPr>
        <w:t>2</w:t>
      </w:r>
      <w:r w:rsidRPr="0041592D">
        <w:rPr>
          <w:rFonts w:cs="Arial"/>
          <w:sz w:val="22"/>
          <w:szCs w:val="22"/>
        </w:rPr>
        <w:t>, which pointed towards the fact that the synthesis</w:t>
      </w:r>
      <w:r w:rsidR="00267C27" w:rsidRPr="0041592D">
        <w:rPr>
          <w:rFonts w:cs="Arial"/>
          <w:sz w:val="22"/>
          <w:szCs w:val="22"/>
        </w:rPr>
        <w:t xml:space="preserve"> (</w:t>
      </w:r>
      <w:r w:rsidR="001B6E38" w:rsidRPr="0041592D">
        <w:rPr>
          <w:rFonts w:cs="Arial"/>
          <w:sz w:val="22"/>
          <w:szCs w:val="22"/>
        </w:rPr>
        <w:t xml:space="preserve">presumably attempting the </w:t>
      </w:r>
      <w:r w:rsidR="001B6E38" w:rsidRPr="0041592D">
        <w:rPr>
          <w:rFonts w:cs="Arial"/>
          <w:i/>
          <w:sz w:val="22"/>
          <w:szCs w:val="22"/>
        </w:rPr>
        <w:t>N</w:t>
      </w:r>
      <w:r w:rsidR="001B6E38" w:rsidRPr="0041592D">
        <w:rPr>
          <w:rFonts w:cs="Arial"/>
          <w:sz w:val="22"/>
          <w:szCs w:val="22"/>
        </w:rPr>
        <w:t>-monobenzylation of the amino group of 2C-B</w:t>
      </w:r>
      <w:r w:rsidR="00267C27" w:rsidRPr="0041592D">
        <w:rPr>
          <w:rFonts w:cs="Arial"/>
          <w:sz w:val="22"/>
          <w:szCs w:val="22"/>
        </w:rPr>
        <w:t>)</w:t>
      </w:r>
      <w:r w:rsidR="00C33838">
        <w:rPr>
          <w:rFonts w:cs="Arial"/>
          <w:sz w:val="22"/>
          <w:szCs w:val="22"/>
        </w:rPr>
        <w:t xml:space="preserve"> </w:t>
      </w:r>
      <w:r w:rsidRPr="0041592D">
        <w:rPr>
          <w:rFonts w:cs="Arial"/>
          <w:sz w:val="22"/>
          <w:szCs w:val="22"/>
        </w:rPr>
        <w:t xml:space="preserve">did not proceed as planned </w:t>
      </w:r>
      <w:r w:rsidR="00A10C76" w:rsidRPr="0041592D">
        <w:rPr>
          <w:rFonts w:cs="Arial"/>
          <w:sz w:val="22"/>
          <w:szCs w:val="22"/>
        </w:rPr>
        <w:fldChar w:fldCharType="begin"/>
      </w:r>
      <w:r w:rsidRPr="0041592D">
        <w:rPr>
          <w:rFonts w:cs="Arial"/>
          <w:sz w:val="22"/>
          <w:szCs w:val="22"/>
        </w:rPr>
        <w:instrText xml:space="preserve"> ADDIN EN.CITE &lt;EndNote&gt;&lt;Cite&gt;&lt;Author&gt;EMCDDA&lt;/Author&gt;&lt;Year&gt;2013&lt;/Year&gt;&lt;RecNum&gt;117&lt;/RecNum&gt;&lt;record&gt;&lt;rec-number&gt;117&lt;/rec-number&gt;&lt;foreign-keys&gt;&lt;key app="EN" db-id="09ddradwuewrwue95tbpt5vatfpw5rxdp2v5"&gt;117&lt;/key&gt;&lt;/foreign-keys&gt;&lt;ref-type name="Journal Article"&gt;17&lt;/ref-type&gt;&lt;contributors&gt;&lt;authors&gt;&lt;author&gt;EMCDDA&lt;/author&gt;&lt;/authors&gt;&lt;/contributors&gt;&lt;titles&gt;&lt;title&gt;&lt;style face="normal" font="default" size="100%"&gt;25B-N(BOMe)&lt;/style&gt;&lt;style face="subscript" font="default" size="100%"&gt;2&lt;/style&gt;&lt;/title&gt;&lt;/titles&gt;&lt;pages&gt;Early-warning-system on new drugs (2013). European Monitoring Centre for Drugs and Drug Addiction Database on New Drugs (EDND). Cais do Sodré, 1249-289 Lisbon, Portugal.&lt;/pages&gt;&lt;dates&gt;&lt;year&gt;2013&lt;/year&gt;&lt;/dates&gt;&lt;urls&gt;&lt;/urls&gt;&lt;/record&gt;&lt;/Cite&gt;&lt;/EndNote&gt;</w:instrText>
      </w:r>
      <w:r w:rsidR="00A10C76" w:rsidRPr="0041592D">
        <w:rPr>
          <w:rFonts w:cs="Arial"/>
          <w:sz w:val="22"/>
          <w:szCs w:val="22"/>
        </w:rPr>
        <w:fldChar w:fldCharType="separate"/>
      </w:r>
      <w:r w:rsidRPr="0041592D">
        <w:rPr>
          <w:rFonts w:cs="Arial"/>
          <w:sz w:val="22"/>
          <w:szCs w:val="22"/>
        </w:rPr>
        <w:t>(EMCDDA, 2013)</w:t>
      </w:r>
      <w:r w:rsidR="00A10C76" w:rsidRPr="0041592D">
        <w:rPr>
          <w:rFonts w:cs="Arial"/>
          <w:sz w:val="22"/>
          <w:szCs w:val="22"/>
        </w:rPr>
        <w:fldChar w:fldCharType="end"/>
      </w:r>
      <w:r w:rsidRPr="0041592D">
        <w:rPr>
          <w:rFonts w:cs="Arial"/>
          <w:sz w:val="22"/>
          <w:szCs w:val="22"/>
        </w:rPr>
        <w:t>. Whether the dialkylated product was used with or without the knowledge of the manufacturers is not known. Another likely by-product that may be expected is the imine intermediate which is formed in the first instance when the primary amine starting material undergoes condensation following reaction with the corresponding benzaldehyde reagent. The presence of the imine, either as a trace or the main component, would then point towards an incomplete reduction. So far, data about the presence of imine traces in seized material are not available.</w:t>
      </w:r>
      <w:r w:rsidR="00E75447">
        <w:rPr>
          <w:rFonts w:cs="Arial"/>
          <w:sz w:val="22"/>
          <w:szCs w:val="22"/>
        </w:rPr>
        <w:t xml:space="preserve"> </w:t>
      </w:r>
      <w:r w:rsidRPr="0041592D">
        <w:rPr>
          <w:rFonts w:cs="Arial"/>
          <w:sz w:val="22"/>
          <w:szCs w:val="22"/>
        </w:rPr>
        <w:t xml:space="preserve"> </w:t>
      </w:r>
    </w:p>
    <w:p w:rsidR="00C02817" w:rsidRPr="0041592D" w:rsidRDefault="00C02817" w:rsidP="002B417E">
      <w:pPr>
        <w:spacing w:line="288" w:lineRule="auto"/>
        <w:rPr>
          <w:rFonts w:cs="Arial"/>
          <w:sz w:val="22"/>
          <w:szCs w:val="22"/>
        </w:rPr>
      </w:pPr>
    </w:p>
    <w:p w:rsidR="00C02817" w:rsidRPr="0041592D" w:rsidRDefault="00C02817" w:rsidP="002B417E">
      <w:pPr>
        <w:spacing w:line="288" w:lineRule="auto"/>
        <w:rPr>
          <w:rFonts w:cs="Arial"/>
          <w:sz w:val="22"/>
          <w:szCs w:val="22"/>
        </w:rPr>
      </w:pPr>
      <w:r w:rsidRPr="0041592D">
        <w:rPr>
          <w:rFonts w:cs="Arial"/>
          <w:sz w:val="22"/>
          <w:szCs w:val="22"/>
        </w:rPr>
        <w:t xml:space="preserve">Twenty-three Member States (Austria, Belgium, Czech Republic, Denmark, Estonia, Finland, France, Germany, Greece, Hungary, Ireland, Italy, Latvia, Lithuania, Netherlands, Poland, </w:t>
      </w:r>
      <w:r w:rsidRPr="0041592D">
        <w:rPr>
          <w:rFonts w:cs="Arial"/>
          <w:sz w:val="22"/>
          <w:szCs w:val="22"/>
        </w:rPr>
        <w:lastRenderedPageBreak/>
        <w:t>Portugal, Romania, Slovakia, Slovenia, Spain, Sweden, and the United Kingdom) and Norway reported detections of 25I-NBOMe (</w:t>
      </w:r>
      <w:r w:rsidRPr="0041592D">
        <w:rPr>
          <w:rStyle w:val="FootnoteReference"/>
          <w:rFonts w:cs="Arial"/>
          <w:sz w:val="22"/>
          <w:szCs w:val="22"/>
        </w:rPr>
        <w:footnoteReference w:id="7"/>
      </w:r>
      <w:r w:rsidRPr="0041592D">
        <w:rPr>
          <w:rFonts w:cs="Arial"/>
          <w:sz w:val="22"/>
          <w:szCs w:val="22"/>
        </w:rPr>
        <w:t>). In most cases, 25I-NBOMe was reported as the only active substance. However, in about 10% of detections it was found in combination with other substances, including other "NBOMe" compounds (25B-NBOMe, 25C-NBOMe, 25H-NBOMe, 25N-NBOMe, 25C-NBOMe), 2C-B, 2C-C, 2C-I, 2C-T-4, mescaline, LSD</w:t>
      </w:r>
      <w:r w:rsidR="00E100A6">
        <w:rPr>
          <w:sz w:val="22"/>
          <w:szCs w:val="22"/>
        </w:rPr>
        <w:t xml:space="preserve"> </w:t>
      </w:r>
      <w:r w:rsidR="00E100A6" w:rsidRPr="00181074">
        <w:rPr>
          <w:sz w:val="22"/>
          <w:szCs w:val="22"/>
        </w:rPr>
        <w:t>(lysergic acid diethylamide)</w:t>
      </w:r>
      <w:r w:rsidRPr="0041592D">
        <w:rPr>
          <w:rFonts w:cs="Arial"/>
          <w:sz w:val="22"/>
          <w:szCs w:val="22"/>
        </w:rPr>
        <w:t xml:space="preserve">, MDPBP (a synthetic cathinone), JWH-122 </w:t>
      </w:r>
      <w:r w:rsidRPr="0041592D">
        <w:rPr>
          <w:rFonts w:cs="Arial"/>
          <w:i/>
          <w:sz w:val="22"/>
          <w:szCs w:val="22"/>
        </w:rPr>
        <w:t>N</w:t>
      </w:r>
      <w:r w:rsidRPr="0041592D">
        <w:rPr>
          <w:rFonts w:cs="Arial"/>
          <w:sz w:val="22"/>
          <w:szCs w:val="22"/>
        </w:rPr>
        <w:t xml:space="preserve">-(4-pentenyl) analogue and an unknown substance. No quantitative analyses were available </w:t>
      </w:r>
      <w:r w:rsidR="00A10C76" w:rsidRPr="0041592D">
        <w:rPr>
          <w:rFonts w:cs="Arial"/>
          <w:sz w:val="22"/>
          <w:szCs w:val="22"/>
        </w:rPr>
        <w:fldChar w:fldCharType="begin"/>
      </w:r>
      <w:r w:rsidRPr="0041592D">
        <w:rPr>
          <w:rFonts w:cs="Arial"/>
          <w:sz w:val="22"/>
          <w:szCs w:val="22"/>
        </w:rPr>
        <w:instrText xml:space="preserve"> ADDIN EN.CITE &lt;EndNote&gt;&lt;Cite&gt;&lt;Author&gt;EMCDDA–Europol&lt;/Author&gt;&lt;Year&gt;2014&lt;/Year&gt;&lt;RecNum&gt;115&lt;/RecNum&gt;&lt;record&gt;&lt;rec-number&gt;115&lt;/rec-number&gt;&lt;foreign-keys&gt;&lt;key app="EN" db-id="09ddradwuewrwue95tbpt5vatfpw5rxdp2v5"&gt;115&lt;/key&gt;&lt;/foreign-keys&gt;&lt;ref-type name="Journal Article"&gt;17&lt;/ref-type&gt;&lt;contributors&gt;&lt;authors&gt;&lt;author&gt;EMCDDA–Europol,&lt;/author&gt;&lt;/authors&gt;&lt;/contributors&gt;&lt;titles&gt;&lt;title&gt;&lt;style face="normal" font="default" size="100%"&gt;EMCDDA–Europol Joint Report on a new psychoactive substance: 25I-NBOMe (4-iodo-2,5-dimethoxy-&lt;/style&gt;&lt;style face="italic" font="default" size="100%"&gt;N&lt;/style&gt;&lt;style face="normal" font="default" size="100%"&gt;-(2-methoxybenzyl)phenethylamine). Available at: http://www.emcdda.europa.eu/publications/joint-report/25I-NBOMe (March 2014)&lt;/style&gt;&lt;/title&gt;&lt;/titles&gt;&lt;pages&gt;EMCDDA, Lisbon.&lt;/pages&gt;&lt;dates&gt;&lt;year&gt;2014&lt;/year&gt;&lt;/dates&gt;&lt;urls&gt;&lt;/urls&gt;&lt;/record&gt;&lt;/Cite&gt;&lt;/EndNote&gt;</w:instrText>
      </w:r>
      <w:r w:rsidR="00A10C76" w:rsidRPr="0041592D">
        <w:rPr>
          <w:rFonts w:cs="Arial"/>
          <w:sz w:val="22"/>
          <w:szCs w:val="22"/>
        </w:rPr>
        <w:fldChar w:fldCharType="separate"/>
      </w:r>
      <w:r w:rsidRPr="0041592D">
        <w:rPr>
          <w:rFonts w:cs="Arial"/>
          <w:sz w:val="22"/>
          <w:szCs w:val="22"/>
        </w:rPr>
        <w:t>(EMCDDA–Europol, 2014)</w:t>
      </w:r>
      <w:r w:rsidR="00A10C76" w:rsidRPr="0041592D">
        <w:rPr>
          <w:rFonts w:cs="Arial"/>
          <w:sz w:val="22"/>
          <w:szCs w:val="22"/>
        </w:rPr>
        <w:fldChar w:fldCharType="end"/>
      </w:r>
      <w:r w:rsidRPr="0041592D">
        <w:rPr>
          <w:rFonts w:cs="Arial"/>
          <w:sz w:val="22"/>
          <w:szCs w:val="22"/>
        </w:rPr>
        <w:t>.</w:t>
      </w:r>
    </w:p>
    <w:p w:rsidR="00C02817" w:rsidRPr="0041592D" w:rsidRDefault="00C02817" w:rsidP="002B417E">
      <w:pPr>
        <w:spacing w:line="288" w:lineRule="auto"/>
        <w:rPr>
          <w:rFonts w:cs="Arial"/>
          <w:sz w:val="22"/>
          <w:szCs w:val="22"/>
        </w:rPr>
      </w:pPr>
    </w:p>
    <w:p w:rsidR="00C02817" w:rsidRPr="0041592D" w:rsidRDefault="00C02817" w:rsidP="002B417E">
      <w:pPr>
        <w:pStyle w:val="Heading3"/>
        <w:spacing w:line="288" w:lineRule="auto"/>
        <w:rPr>
          <w:rFonts w:ascii="Arial" w:hAnsi="Arial" w:cs="Arial"/>
        </w:rPr>
      </w:pPr>
      <w:bookmarkStart w:id="13" w:name="_Toc352141431"/>
      <w:r w:rsidRPr="0041592D">
        <w:rPr>
          <w:rFonts w:ascii="Arial" w:hAnsi="Arial" w:cs="Arial"/>
        </w:rPr>
        <w:t>A1.2. Physical/pharmaceutical form</w:t>
      </w:r>
      <w:bookmarkEnd w:id="13"/>
      <w:r w:rsidRPr="0041592D">
        <w:rPr>
          <w:rFonts w:ascii="Arial" w:hAnsi="Arial" w:cs="Arial"/>
        </w:rPr>
        <w:t xml:space="preserve"> </w:t>
      </w:r>
    </w:p>
    <w:p w:rsidR="00C02817" w:rsidRPr="0041592D" w:rsidRDefault="00C02817" w:rsidP="002B417E">
      <w:pPr>
        <w:spacing w:line="288" w:lineRule="auto"/>
        <w:rPr>
          <w:rFonts w:cs="Arial"/>
        </w:rPr>
      </w:pPr>
      <w:r w:rsidRPr="0041592D">
        <w:rPr>
          <w:rFonts w:cs="Arial"/>
          <w:sz w:val="22"/>
          <w:szCs w:val="22"/>
        </w:rPr>
        <w:t xml:space="preserve">Reports of seizures and collected samples have noted that 25I-NBOMe has typically been </w:t>
      </w:r>
      <w:r w:rsidR="00E100A6">
        <w:rPr>
          <w:rFonts w:cs="Arial"/>
          <w:sz w:val="22"/>
          <w:szCs w:val="22"/>
        </w:rPr>
        <w:t xml:space="preserve">in the form of </w:t>
      </w:r>
      <w:r w:rsidRPr="0041592D">
        <w:rPr>
          <w:rFonts w:cs="Arial"/>
          <w:sz w:val="22"/>
          <w:szCs w:val="22"/>
        </w:rPr>
        <w:t xml:space="preserve">‘blotters’ or paper ‘trips’. These are sheets of absorbent paper designed for sublingual or buccal administration. They are often printed with distinctive designs and perforated so they can be torn into small, single-dose units (typically approximately 7 mm x 7 mm square). There are also reports of seizures in powder (including two seizures of capsules containing powder) and in liquid form (5% of cases). The blotter formulation has traditionally been reserved for substances that show high potency </w:t>
      </w:r>
      <w:r w:rsidRPr="0041592D">
        <w:rPr>
          <w:rFonts w:cs="Arial"/>
          <w:i/>
          <w:sz w:val="22"/>
          <w:szCs w:val="22"/>
        </w:rPr>
        <w:t>in</w:t>
      </w:r>
      <w:r w:rsidR="00E100A6">
        <w:rPr>
          <w:rFonts w:cs="Arial"/>
          <w:i/>
          <w:sz w:val="22"/>
          <w:szCs w:val="22"/>
        </w:rPr>
        <w:t xml:space="preserve"> </w:t>
      </w:r>
      <w:r w:rsidRPr="0041592D">
        <w:rPr>
          <w:rFonts w:cs="Arial"/>
          <w:i/>
          <w:sz w:val="22"/>
          <w:szCs w:val="22"/>
        </w:rPr>
        <w:t>vivo</w:t>
      </w:r>
      <w:r w:rsidRPr="0041592D">
        <w:rPr>
          <w:rFonts w:cs="Arial"/>
          <w:sz w:val="22"/>
          <w:szCs w:val="22"/>
        </w:rPr>
        <w:t xml:space="preserve"> with the internationally controlled hallucinogenic substance LSD being encountered most frequently in that form. There is some </w:t>
      </w:r>
      <w:r w:rsidR="004D3A22">
        <w:rPr>
          <w:rFonts w:cs="Arial"/>
          <w:sz w:val="22"/>
          <w:szCs w:val="22"/>
        </w:rPr>
        <w:t>suggestion</w:t>
      </w:r>
      <w:r w:rsidR="004D3A22" w:rsidRPr="0041592D">
        <w:rPr>
          <w:rFonts w:cs="Arial"/>
          <w:sz w:val="22"/>
          <w:szCs w:val="22"/>
        </w:rPr>
        <w:t xml:space="preserve"> </w:t>
      </w:r>
      <w:r w:rsidRPr="0041592D">
        <w:rPr>
          <w:rFonts w:cs="Arial"/>
          <w:sz w:val="22"/>
          <w:szCs w:val="22"/>
        </w:rPr>
        <w:t xml:space="preserve">that 25I-NBOMe has been sold as a replacement for LSD. Seized 25I-NBOMe blotters varied in size (from 5 to 10 mm square), colour, and design (e.g. smiley, Felix the cat, Mickey Mouse, Rolling Stones tongue logo, Hoffman bicycle, etc.) </w:t>
      </w:r>
      <w:r w:rsidR="00A10C76" w:rsidRPr="0041592D">
        <w:rPr>
          <w:rFonts w:cs="Arial"/>
          <w:sz w:val="22"/>
          <w:szCs w:val="22"/>
        </w:rPr>
        <w:fldChar w:fldCharType="begin"/>
      </w:r>
      <w:r w:rsidRPr="0041592D">
        <w:rPr>
          <w:rFonts w:cs="Arial"/>
          <w:sz w:val="22"/>
          <w:szCs w:val="22"/>
        </w:rPr>
        <w:instrText xml:space="preserve"> ADDIN EN.CITE &lt;EndNote&gt;&lt;Cite&gt;&lt;Author&gt;EMCDDA–Europol&lt;/Author&gt;&lt;Year&gt;2014&lt;/Year&gt;&lt;RecNum&gt;115&lt;/RecNum&gt;&lt;record&gt;&lt;rec-number&gt;115&lt;/rec-number&gt;&lt;foreign-keys&gt;&lt;key app="EN" db-id="09ddradwuewrwue95tbpt5vatfpw5rxdp2v5"&gt;115&lt;/key&gt;&lt;/foreign-keys&gt;&lt;ref-type name="Journal Article"&gt;17&lt;/ref-type&gt;&lt;contributors&gt;&lt;authors&gt;&lt;author&gt;EMCDDA–Europol,&lt;/author&gt;&lt;/authors&gt;&lt;/contributors&gt;&lt;titles&gt;&lt;title&gt;&lt;style face="normal" font="default" size="100%"&gt;EMCDDA–Europol Joint Report on a new psychoactive substance: 25I-NBOMe (4-iodo-2,5-dimethoxy-&lt;/style&gt;&lt;style face="italic" font="default" size="100%"&gt;N&lt;/style&gt;&lt;style face="normal" font="default" size="100%"&gt;-(2-methoxybenzyl)phenethylamine). Available at: http://www.emcdda.europa.eu/publications/joint-report/25I-NBOMe (March 2014)&lt;/style&gt;&lt;/title&gt;&lt;/titles&gt;&lt;pages&gt;EMCDDA, Lisbon.&lt;/pages&gt;&lt;dates&gt;&lt;year&gt;2014&lt;/year&gt;&lt;/dates&gt;&lt;urls&gt;&lt;/urls&gt;&lt;/record&gt;&lt;/Cite&gt;&lt;/EndNote&gt;</w:instrText>
      </w:r>
      <w:r w:rsidR="00A10C76" w:rsidRPr="0041592D">
        <w:rPr>
          <w:rFonts w:cs="Arial"/>
          <w:sz w:val="22"/>
          <w:szCs w:val="22"/>
        </w:rPr>
        <w:fldChar w:fldCharType="separate"/>
      </w:r>
      <w:r w:rsidRPr="0041592D">
        <w:rPr>
          <w:rFonts w:cs="Arial"/>
          <w:sz w:val="22"/>
          <w:szCs w:val="22"/>
        </w:rPr>
        <w:t>(EMCDDA–Europol, 2014)</w:t>
      </w:r>
      <w:r w:rsidR="00A10C76" w:rsidRPr="0041592D">
        <w:rPr>
          <w:rFonts w:cs="Arial"/>
          <w:sz w:val="22"/>
          <w:szCs w:val="22"/>
        </w:rPr>
        <w:fldChar w:fldCharType="end"/>
      </w:r>
      <w:r w:rsidRPr="0041592D">
        <w:rPr>
          <w:rFonts w:cs="Arial"/>
          <w:sz w:val="22"/>
          <w:szCs w:val="22"/>
        </w:rPr>
        <w:t xml:space="preserve">. See section C </w:t>
      </w:r>
      <w:r w:rsidR="005E63FA">
        <w:rPr>
          <w:rFonts w:cs="Arial"/>
          <w:sz w:val="22"/>
          <w:szCs w:val="22"/>
        </w:rPr>
        <w:t xml:space="preserve">and Appendix 1 </w:t>
      </w:r>
      <w:r w:rsidRPr="0041592D">
        <w:rPr>
          <w:rFonts w:cs="Arial"/>
          <w:sz w:val="22"/>
          <w:szCs w:val="22"/>
        </w:rPr>
        <w:t>for further details of the seized and collected samples of 25I-NBOMe.</w:t>
      </w:r>
    </w:p>
    <w:p w:rsidR="00C02817" w:rsidRPr="0041592D" w:rsidRDefault="00C02817" w:rsidP="002B417E">
      <w:pPr>
        <w:rPr>
          <w:rFonts w:cs="Arial"/>
        </w:rPr>
      </w:pPr>
    </w:p>
    <w:p w:rsidR="00C02817" w:rsidRPr="0041592D" w:rsidRDefault="00C02817" w:rsidP="002B417E">
      <w:pPr>
        <w:pStyle w:val="Heading3"/>
        <w:spacing w:line="240" w:lineRule="auto"/>
        <w:rPr>
          <w:rFonts w:ascii="Arial" w:hAnsi="Arial" w:cs="Arial"/>
        </w:rPr>
      </w:pPr>
      <w:bookmarkStart w:id="14" w:name="_Toc352141432"/>
      <w:r w:rsidRPr="0041592D">
        <w:rPr>
          <w:rFonts w:ascii="Arial" w:hAnsi="Arial" w:cs="Arial"/>
        </w:rPr>
        <w:t>A1.3. Route of administration and dosage</w:t>
      </w:r>
      <w:bookmarkEnd w:id="14"/>
      <w:r w:rsidRPr="0041592D">
        <w:rPr>
          <w:rFonts w:ascii="Arial" w:hAnsi="Arial" w:cs="Arial"/>
        </w:rPr>
        <w:t xml:space="preserve"> </w:t>
      </w:r>
    </w:p>
    <w:p w:rsidR="00C02817" w:rsidRPr="0041592D" w:rsidRDefault="00C02817" w:rsidP="002B417E">
      <w:pPr>
        <w:pStyle w:val="PlainText"/>
        <w:spacing w:line="288" w:lineRule="auto"/>
        <w:ind w:left="0"/>
        <w:rPr>
          <w:rFonts w:ascii="Arial" w:hAnsi="Arial" w:cs="Arial"/>
          <w:sz w:val="22"/>
          <w:szCs w:val="22"/>
        </w:rPr>
      </w:pPr>
      <w:r w:rsidRPr="0041592D">
        <w:rPr>
          <w:rFonts w:ascii="Arial" w:hAnsi="Arial" w:cs="Arial"/>
          <w:sz w:val="22"/>
          <w:szCs w:val="22"/>
        </w:rPr>
        <w:t xml:space="preserve">Reported routes of administration for 25I-NBOMe include sublingual (especially “blotter” paper), buccal, nasal (insufflation and absorption of liquid solutions), oral, injection (intravenous and intramuscular), rectal and smoking. Information from case reports/series and user websites suggest a range of doses are used that may depend on the route of administration. Example doses reported on Erowid include: ‘750 µg, sublingual’; ‘3750 µg, sublingual’; ‘1000 µg, sublingual’; ‘1 mg, buccal’; ‘1 blotter hit, sublingual/buccal’; ‘1000 µg, insufflated’; ‘500-1000 µg, smoked’ </w:t>
      </w:r>
      <w:r w:rsidR="00A10C76" w:rsidRPr="0041592D">
        <w:rPr>
          <w:rFonts w:ascii="Arial" w:hAnsi="Arial" w:cs="Arial"/>
          <w:sz w:val="22"/>
          <w:szCs w:val="22"/>
        </w:rPr>
        <w:fldChar w:fldCharType="begin"/>
      </w:r>
      <w:r w:rsidRPr="0041592D">
        <w:rPr>
          <w:rFonts w:ascii="Arial" w:hAnsi="Arial" w:cs="Arial"/>
          <w:sz w:val="22"/>
          <w:szCs w:val="22"/>
        </w:rPr>
        <w:instrText xml:space="preserve"> ADDIN EN.CITE &lt;EndNote&gt;&lt;Cite&gt;&lt;Author&gt;Erowid&lt;/Author&gt;&lt;Year&gt;2014&lt;/Year&gt;&lt;RecNum&gt;104&lt;/RecNum&gt;&lt;record&gt;&lt;rec-number&gt;104&lt;/rec-number&gt;&lt;foreign-keys&gt;&lt;key app="EN" db-id="09ddradwuewrwue95tbpt5vatfpw5rxdp2v5"&gt;104&lt;/key&gt;&lt;/foreign-keys&gt;&lt;ref-type name="Journal Article"&gt;17&lt;/ref-type&gt;&lt;contributors&gt;&lt;authors&gt;&lt;author&gt;Erowid,&lt;/author&gt;&lt;/authors&gt;&lt;/contributors&gt;&lt;titles&gt;&lt;title&gt;25I-NBOMe&lt;/title&gt;&lt;/titles&gt;&lt;pages&gt;Available at: http://www.erowid.org/chemicals/2ci_nbome (March 2014)&lt;/pages&gt;&lt;dates&gt;&lt;year&gt;2014&lt;/year&gt;&lt;/dates&gt;&lt;urls&gt;&lt;/urls&gt;&lt;/record&gt;&lt;/Cite&gt;&lt;/EndNote&gt;</w:instrText>
      </w:r>
      <w:r w:rsidR="00A10C76" w:rsidRPr="0041592D">
        <w:rPr>
          <w:rFonts w:ascii="Arial" w:hAnsi="Arial" w:cs="Arial"/>
          <w:sz w:val="22"/>
          <w:szCs w:val="22"/>
        </w:rPr>
        <w:fldChar w:fldCharType="separate"/>
      </w:r>
      <w:r w:rsidRPr="0041592D">
        <w:rPr>
          <w:rFonts w:ascii="Arial" w:hAnsi="Arial" w:cs="Arial"/>
          <w:sz w:val="22"/>
          <w:szCs w:val="22"/>
        </w:rPr>
        <w:t>(Erowid, 2014a)</w:t>
      </w:r>
      <w:r w:rsidR="00A10C76" w:rsidRPr="0041592D">
        <w:rPr>
          <w:rFonts w:ascii="Arial" w:hAnsi="Arial" w:cs="Arial"/>
          <w:sz w:val="22"/>
          <w:szCs w:val="22"/>
        </w:rPr>
        <w:fldChar w:fldCharType="end"/>
      </w:r>
      <w:r w:rsidRPr="0041592D">
        <w:rPr>
          <w:rFonts w:ascii="Arial" w:hAnsi="Arial" w:cs="Arial"/>
          <w:sz w:val="22"/>
          <w:szCs w:val="22"/>
        </w:rPr>
        <w:t xml:space="preserve">. Information from user websites suggest that 25I-NBOMe may be used on its own as well as in combination with other new psychoactive substances and/or controlled substances </w:t>
      </w:r>
      <w:r w:rsidR="00A10C76" w:rsidRPr="0041592D">
        <w:rPr>
          <w:rFonts w:ascii="Arial" w:hAnsi="Arial" w:cs="Arial"/>
          <w:sz w:val="22"/>
          <w:szCs w:val="22"/>
        </w:rPr>
        <w:fldChar w:fldCharType="begin"/>
      </w:r>
      <w:r w:rsidRPr="0041592D">
        <w:rPr>
          <w:rFonts w:ascii="Arial" w:hAnsi="Arial" w:cs="Arial"/>
          <w:sz w:val="22"/>
          <w:szCs w:val="22"/>
        </w:rPr>
        <w:instrText xml:space="preserve"> ADDIN EN.CITE &lt;EndNote&gt;&lt;Cite&gt;&lt;Author&gt;Bluelight Forum&lt;/Author&gt;&lt;Year&gt;2014&lt;/Year&gt;&lt;RecNum&gt;101&lt;/RecNum&gt;&lt;record&gt;&lt;rec-number&gt;101&lt;/rec-number&gt;&lt;foreign-keys&gt;&lt;key app="EN" db-id="09ddradwuewrwue95tbpt5vatfpw5rxdp2v5"&gt;101&lt;/key&gt;&lt;/foreign-keys&gt;&lt;ref-type name="Journal Article"&gt;17&lt;/ref-type&gt;&lt;contributors&gt;&lt;authors&gt;&lt;author&gt;Bluelight Forum,&lt;/author&gt;&lt;/authors&gt;&lt;/contributors&gt;&lt;titles&gt;&lt;title&gt;The big &amp;amp; dandy 25I-NBOMe thread&lt;/title&gt;&lt;/titles&gt;&lt;pages&gt;Available at: http://www.bluelight.org/vb/threads/551797-The-Big-amp-Dandy-25I-NBOMe-Thread (March 2014)&lt;/pages&gt;&lt;dates&gt;&lt;year&gt;2014&lt;/year&gt;&lt;/dates&gt;&lt;urls&gt;&lt;/urls&gt;&lt;/record&gt;&lt;/Cite&gt;&lt;Cite&gt;&lt;Author&gt;Drugs-Forum&lt;/Author&gt;&lt;Year&gt;2014&lt;/Year&gt;&lt;RecNum&gt;102&lt;/RecNum&gt;&lt;record&gt;&lt;rec-number&gt;102&lt;/rec-number&gt;&lt;foreign-keys&gt;&lt;key app="EN" db-id="09ddradwuewrwue95tbpt5vatfpw5rxdp2v5"&gt;102&lt;/key&gt;&lt;/foreign-keys&gt;&lt;ref-type name="Journal Article"&gt;17&lt;/ref-type&gt;&lt;contributors&gt;&lt;authors&gt;&lt;author&gt;Drugs-Forum,&lt;/author&gt;&lt;/authors&gt;&lt;/contributors&gt;&lt;titles&gt;&lt;title&gt;25I-NBOMe&lt;/title&gt;&lt;/titles&gt;&lt;pages&gt;Available at: http://www.drugs-forum.com/forum/showwiki.php?title=25I-NBOMe (March 2014)&lt;/pages&gt;&lt;dates&gt;&lt;year&gt;2014&lt;/year&gt;&lt;/dates&gt;&lt;urls&gt;&lt;/urls&gt;&lt;/record&gt;&lt;/Cite&gt;&lt;Cite&gt;&lt;Author&gt;Erowid&lt;/Author&gt;&lt;Year&gt;2014&lt;/Year&gt;&lt;RecNum&gt;104&lt;/RecNum&gt;&lt;record&gt;&lt;rec-number&gt;104&lt;/rec-number&gt;&lt;foreign-keys&gt;&lt;key app="EN" db-id="09ddradwuewrwue95tbpt5vatfpw5rxdp2v5"&gt;104&lt;/key&gt;&lt;/foreign-keys&gt;&lt;ref-type name="Journal Article"&gt;17&lt;/ref-type&gt;&lt;contributors&gt;&lt;authors&gt;&lt;author&gt;Erowid,&lt;/author&gt;&lt;/authors&gt;&lt;/contributors&gt;&lt;titles&gt;&lt;title&gt;25I-NBOMe&lt;/title&gt;&lt;/titles&gt;&lt;pages&gt;Available at: http://www.erowid.org/chemicals/2ci_nbome (March 2014)&lt;/pages&gt;&lt;dates&gt;&lt;year&gt;2014&lt;/year&gt;&lt;/dates&gt;&lt;urls&gt;&lt;/urls&gt;&lt;/record&gt;&lt;/Cite&gt;&lt;/EndNote&gt;</w:instrText>
      </w:r>
      <w:r w:rsidR="00A10C76" w:rsidRPr="0041592D">
        <w:rPr>
          <w:rFonts w:ascii="Arial" w:hAnsi="Arial" w:cs="Arial"/>
          <w:sz w:val="22"/>
          <w:szCs w:val="22"/>
        </w:rPr>
        <w:fldChar w:fldCharType="separate"/>
      </w:r>
      <w:r w:rsidRPr="0041592D">
        <w:rPr>
          <w:rFonts w:ascii="Arial" w:hAnsi="Arial" w:cs="Arial"/>
          <w:sz w:val="22"/>
          <w:szCs w:val="22"/>
        </w:rPr>
        <w:t>(Bluelight Forum, 2014, Drugs-Forum, 2014, Erowid, 2014a)</w:t>
      </w:r>
      <w:r w:rsidR="00A10C76" w:rsidRPr="0041592D">
        <w:rPr>
          <w:rFonts w:ascii="Arial" w:hAnsi="Arial" w:cs="Arial"/>
          <w:sz w:val="22"/>
          <w:szCs w:val="22"/>
        </w:rPr>
        <w:fldChar w:fldCharType="end"/>
      </w:r>
      <w:r w:rsidRPr="0041592D">
        <w:rPr>
          <w:rFonts w:ascii="Arial" w:hAnsi="Arial" w:cs="Arial"/>
          <w:sz w:val="22"/>
          <w:szCs w:val="22"/>
        </w:rPr>
        <w:t>.</w:t>
      </w:r>
    </w:p>
    <w:p w:rsidR="00C02817" w:rsidRPr="0041592D" w:rsidRDefault="00C02817" w:rsidP="002B417E">
      <w:pPr>
        <w:pStyle w:val="Heading3"/>
        <w:spacing w:line="240" w:lineRule="auto"/>
        <w:rPr>
          <w:rFonts w:ascii="Arial" w:hAnsi="Arial" w:cs="Arial"/>
        </w:rPr>
      </w:pPr>
      <w:bookmarkStart w:id="15" w:name="_Toc352141433"/>
    </w:p>
    <w:p w:rsidR="00C02817" w:rsidRPr="0041592D" w:rsidRDefault="00C02817" w:rsidP="002B417E">
      <w:pPr>
        <w:pStyle w:val="Heading3"/>
        <w:spacing w:line="240" w:lineRule="auto"/>
        <w:rPr>
          <w:rFonts w:ascii="Arial" w:hAnsi="Arial" w:cs="Arial"/>
        </w:rPr>
      </w:pPr>
      <w:r w:rsidRPr="0041592D">
        <w:rPr>
          <w:rFonts w:ascii="Arial" w:hAnsi="Arial" w:cs="Arial"/>
        </w:rPr>
        <w:t>A2. Pharmacology, including pharmacodynamics and pharmacokinetics</w:t>
      </w:r>
      <w:bookmarkEnd w:id="15"/>
      <w:r w:rsidRPr="0041592D">
        <w:rPr>
          <w:rFonts w:ascii="Arial" w:hAnsi="Arial" w:cs="Arial"/>
        </w:rPr>
        <w:t xml:space="preserve"> </w:t>
      </w:r>
    </w:p>
    <w:p w:rsidR="00C02817" w:rsidRPr="0041592D" w:rsidRDefault="00C02817" w:rsidP="002B417E">
      <w:pPr>
        <w:pStyle w:val="Heading5"/>
      </w:pPr>
      <w:bookmarkStart w:id="16" w:name="_Toc352141434"/>
      <w:r w:rsidRPr="0041592D">
        <w:t>Pharmacodynamics</w:t>
      </w:r>
      <w:bookmarkEnd w:id="16"/>
    </w:p>
    <w:p w:rsidR="00C02817" w:rsidRPr="0041592D" w:rsidRDefault="00C02817" w:rsidP="002B417E">
      <w:pPr>
        <w:pStyle w:val="Heading5"/>
        <w:rPr>
          <w:i w:val="0"/>
        </w:rPr>
      </w:pPr>
      <w:bookmarkStart w:id="17" w:name="_Toc352141435"/>
      <w:r w:rsidRPr="0041592D">
        <w:rPr>
          <w:i w:val="0"/>
        </w:rPr>
        <w:lastRenderedPageBreak/>
        <w:t>The ability of 25I-NBOMe to affect the 5-HT</w:t>
      </w:r>
      <w:r w:rsidRPr="0041592D">
        <w:rPr>
          <w:i w:val="0"/>
          <w:vertAlign w:val="subscript"/>
        </w:rPr>
        <w:t>2A</w:t>
      </w:r>
      <w:r w:rsidRPr="0041592D">
        <w:rPr>
          <w:i w:val="0"/>
        </w:rPr>
        <w:t xml:space="preserve"> receptor originally derived from vascular preparations used to determine 5-HT</w:t>
      </w:r>
      <w:r w:rsidRPr="0041592D">
        <w:rPr>
          <w:i w:val="0"/>
          <w:vertAlign w:val="subscript"/>
        </w:rPr>
        <w:t xml:space="preserve">2A </w:t>
      </w:r>
      <w:r w:rsidRPr="0041592D">
        <w:rPr>
          <w:i w:val="0"/>
        </w:rPr>
        <w:t>mediated contractile effects in the rat tail artery. 25I-NBOMe was found to act as a partial agonist (</w:t>
      </w:r>
      <w:r w:rsidRPr="0041592D">
        <w:t>E</w:t>
      </w:r>
      <w:r w:rsidRPr="0041592D">
        <w:rPr>
          <w:i w:val="0"/>
          <w:vertAlign w:val="subscript"/>
        </w:rPr>
        <w:t>max</w:t>
      </w:r>
      <w:r w:rsidRPr="0041592D">
        <w:rPr>
          <w:i w:val="0"/>
        </w:rPr>
        <w:t xml:space="preserve"> = 30% relative to 5-HT) but appeared to be about 1240 times more potent than 5-HT in eliciting vasoconstriction. The 5-HT</w:t>
      </w:r>
      <w:r w:rsidRPr="0041592D">
        <w:rPr>
          <w:i w:val="0"/>
          <w:vertAlign w:val="subscript"/>
        </w:rPr>
        <w:t>2A</w:t>
      </w:r>
      <w:r w:rsidRPr="0041592D">
        <w:rPr>
          <w:i w:val="0"/>
        </w:rPr>
        <w:t xml:space="preserve"> receptor antagonist ketanserin antagonised the effects of 25I-NBOMe </w:t>
      </w:r>
      <w:r w:rsidR="00A10C76" w:rsidRPr="0041592D">
        <w:rPr>
          <w:i w:val="0"/>
        </w:rPr>
        <w:fldChar w:fldCharType="begin"/>
      </w:r>
      <w:r w:rsidRPr="0041592D">
        <w:rPr>
          <w:i w:val="0"/>
        </w:rPr>
        <w:instrText xml:space="preserve"> ADDIN EN.CITE &lt;EndNote&gt;&lt;Cite&gt;&lt;Author&gt;Heim&lt;/Author&gt;&lt;Year&gt;2000&lt;/Year&gt;&lt;RecNum&gt;30&lt;/RecNum&gt;&lt;record&gt;&lt;rec-number&gt;30&lt;/rec-number&gt;&lt;foreign-keys&gt;&lt;key app="EN" db-id="09ddradwuewrwue95tbpt5vatfpw5rxdp2v5"&gt;30&lt;/key&gt;&lt;/foreign-keys&gt;&lt;ref-type name="Journal Article"&gt;17&lt;/ref-type&gt;&lt;contributors&gt;&lt;authors&gt;&lt;author&gt;Heim, R.&lt;/author&gt;&lt;author&gt;Elz, S.&lt;/author&gt;&lt;/authors&gt;&lt;/contributors&gt;&lt;titles&gt;&lt;title&gt;&lt;style face="normal" font="default" size="100%"&gt;Novel extremely potent partial 5-HT&lt;/style&gt;&lt;style face="subscript" font="default" size="100%"&gt;2A&lt;/style&gt;&lt;style face="normal" font="default" size="100%"&gt;-receptor agonists: successful application of a new structure-activity concept&lt;/style&gt;&lt;/title&gt;&lt;secondary-title&gt;Arch. Pharm. Pharm. Med Chem.&lt;/secondary-title&gt;&lt;alt-title&gt;Arch. Pharm. Pharm. Med Chem.&lt;/alt-title&gt;&lt;/titles&gt;&lt;periodical&gt;&lt;full-title&gt;Arch. Pharm. Pharm. Med Chem.&lt;/full-title&gt;&lt;abbr-1&gt;Arch. Pharm. Pharm. Med Chem.&lt;/abbr-1&gt;&lt;/periodical&gt;&lt;alt-periodical&gt;&lt;full-title&gt;Arch. Pharm. Pharm. Med Chem.&lt;/full-title&gt;&lt;abbr-1&gt;Arch. Pharm. Pharm. Med Chem.&lt;/abbr-1&gt;&lt;/alt-periodical&gt;&lt;pages&gt;18 (39)&lt;/pages&gt;&lt;volume&gt;333&lt;/volume&gt;&lt;number&gt;Suppl. 1&lt;/number&gt;&lt;dates&gt;&lt;year&gt;2000&lt;/year&gt;&lt;/dates&gt;&lt;urls&gt;&lt;/urls&gt;&lt;/record&gt;&lt;/Cite&gt;&lt;/EndNote&gt;</w:instrText>
      </w:r>
      <w:r w:rsidR="00A10C76" w:rsidRPr="0041592D">
        <w:rPr>
          <w:i w:val="0"/>
        </w:rPr>
        <w:fldChar w:fldCharType="separate"/>
      </w:r>
      <w:r w:rsidRPr="0041592D">
        <w:rPr>
          <w:i w:val="0"/>
        </w:rPr>
        <w:t>(Heim and Elz, 2000)</w:t>
      </w:r>
      <w:r w:rsidR="00A10C76" w:rsidRPr="0041592D">
        <w:rPr>
          <w:i w:val="0"/>
        </w:rPr>
        <w:fldChar w:fldCharType="end"/>
      </w:r>
      <w:r w:rsidRPr="0041592D">
        <w:rPr>
          <w:i w:val="0"/>
        </w:rPr>
        <w:t>. Further studies and comparison with a range of other "NBOMe" analogues confirmed that 25I-NBOMe was the most potent (EC</w:t>
      </w:r>
      <w:r w:rsidRPr="0041592D">
        <w:rPr>
          <w:i w:val="0"/>
          <w:vertAlign w:val="subscript"/>
        </w:rPr>
        <w:t>50</w:t>
      </w:r>
      <w:r w:rsidRPr="0041592D">
        <w:rPr>
          <w:i w:val="0"/>
        </w:rPr>
        <w:t xml:space="preserve"> = 81 pM) 5-HT</w:t>
      </w:r>
      <w:r w:rsidRPr="0041592D">
        <w:rPr>
          <w:i w:val="0"/>
          <w:vertAlign w:val="subscript"/>
        </w:rPr>
        <w:t>2A</w:t>
      </w:r>
      <w:r w:rsidRPr="0041592D">
        <w:rPr>
          <w:i w:val="0"/>
        </w:rPr>
        <w:t xml:space="preserve"> receptor agonist under the </w:t>
      </w:r>
      <w:r w:rsidRPr="0041592D">
        <w:t>in-vitro</w:t>
      </w:r>
      <w:r w:rsidRPr="0041592D">
        <w:rPr>
          <w:i w:val="0"/>
        </w:rPr>
        <w:t xml:space="preserve"> conditions tested </w:t>
      </w:r>
      <w:r w:rsidR="00A10C76" w:rsidRPr="0041592D">
        <w:rPr>
          <w:i w:val="0"/>
        </w:rPr>
        <w:fldChar w:fldCharType="begin"/>
      </w:r>
      <w:r w:rsidRPr="0041592D">
        <w:rPr>
          <w:i w:val="0"/>
        </w:rPr>
        <w:instrText xml:space="preserve"> ADDIN EN.CITE &lt;EndNote&gt;&lt;Cite&gt;&lt;Author&gt;Heim&lt;/Author&gt;&lt;Year&gt;2003&lt;/Year&gt;&lt;RecNum&gt;8&lt;/RecNum&gt;&lt;record&gt;&lt;rec-number&gt;8&lt;/rec-number&gt;&lt;foreign-keys&gt;&lt;key app="EN" db-id="09ddradwuewrwue95tbpt5vatfpw5rxdp2v5"&gt;8&lt;/key&gt;&lt;/foreign-keys&gt;&lt;ref-type name="Journal Article"&gt;17&lt;/ref-type&gt;&lt;contributors&gt;&lt;authors&gt;&lt;author&gt;Heim, R.&lt;/author&gt;&lt;/authors&gt;&lt;/contributors&gt;&lt;titles&gt;&lt;title&gt;&lt;style face="normal" font="default" size="100%"&gt;Synthese und Pharmakologie potenter 5-HT&lt;/style&gt;&lt;style face="subscript" font="default" size="100%"&gt;2A&lt;/style&gt;&lt;style face="normal" font="default" size="100%"&gt;-Rezeptoragonisten mit &lt;/style&gt;&lt;style face="italic" font="default" size="100%"&gt;N&lt;/style&gt;&lt;style face="normal" font="default" size="100%"&gt;-2-Methoxybenzyl-Partialstruktur. Entwicklung eines neuen Struktur-Wirkungskonzepts&lt;/style&gt;&lt;/title&gt;&lt;/titles&gt;&lt;pages&gt;Ph.D. dissertation, Freie Universität Berlin, Germany&lt;/pages&gt;&lt;dates&gt;&lt;year&gt;2003&lt;/year&gt;&lt;/dates&gt;&lt;urls&gt;&lt;/urls&gt;&lt;/record&gt;&lt;/Cite&gt;&lt;/EndNote&gt;</w:instrText>
      </w:r>
      <w:r w:rsidR="00A10C76" w:rsidRPr="0041592D">
        <w:rPr>
          <w:i w:val="0"/>
        </w:rPr>
        <w:fldChar w:fldCharType="separate"/>
      </w:r>
      <w:r w:rsidRPr="0041592D">
        <w:rPr>
          <w:i w:val="0"/>
        </w:rPr>
        <w:t>(Heim, 2003)</w:t>
      </w:r>
      <w:r w:rsidR="00A10C76" w:rsidRPr="0041592D">
        <w:rPr>
          <w:i w:val="0"/>
        </w:rPr>
        <w:fldChar w:fldCharType="end"/>
      </w:r>
      <w:r w:rsidRPr="0041592D">
        <w:rPr>
          <w:i w:val="0"/>
        </w:rPr>
        <w:t xml:space="preserve">. </w:t>
      </w:r>
    </w:p>
    <w:p w:rsidR="00B722BB" w:rsidRDefault="00C02817" w:rsidP="002B417E">
      <w:pPr>
        <w:spacing w:line="24" w:lineRule="atLeast"/>
        <w:rPr>
          <w:sz w:val="22"/>
          <w:szCs w:val="22"/>
        </w:rPr>
      </w:pPr>
      <w:r w:rsidRPr="0027604D">
        <w:rPr>
          <w:sz w:val="22"/>
          <w:szCs w:val="22"/>
        </w:rPr>
        <w:t>Data from a number of additional cell-based in-vitro studies have shown that 25I-NBOMe binds with nanomolar affinity to the 5-HT</w:t>
      </w:r>
      <w:r w:rsidRPr="0027604D">
        <w:rPr>
          <w:sz w:val="22"/>
          <w:szCs w:val="22"/>
          <w:vertAlign w:val="subscript"/>
        </w:rPr>
        <w:t>2A</w:t>
      </w:r>
      <w:r w:rsidRPr="0027604D">
        <w:rPr>
          <w:sz w:val="22"/>
          <w:szCs w:val="22"/>
        </w:rPr>
        <w:t xml:space="preserve"> receptor (Table 3) and that it is a full agonist with less pronounced subtype selectivity over 5-HT</w:t>
      </w:r>
      <w:r w:rsidRPr="0027604D">
        <w:rPr>
          <w:sz w:val="22"/>
          <w:szCs w:val="22"/>
          <w:vertAlign w:val="subscript"/>
        </w:rPr>
        <w:t>2C</w:t>
      </w:r>
      <w:r w:rsidRPr="0027604D">
        <w:rPr>
          <w:sz w:val="22"/>
          <w:szCs w:val="22"/>
        </w:rPr>
        <w:t xml:space="preserve"> </w:t>
      </w:r>
      <w:r w:rsidR="00A10C76" w:rsidRPr="0027604D">
        <w:rPr>
          <w:b/>
          <w:sz w:val="22"/>
          <w:szCs w:val="22"/>
        </w:rPr>
        <w:fldChar w:fldCharType="begin">
          <w:fldData xml:space="preserve">PEVuZE5vdGU+PENpdGU+PEF1dGhvcj5CcmFkZW48L0F1dGhvcj48WWVhcj4yMDA2PC9ZZWFyPjxS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</w:fldData>
        </w:fldChar>
      </w:r>
      <w:r w:rsidRPr="0027604D">
        <w:rPr>
          <w:sz w:val="22"/>
          <w:szCs w:val="22"/>
        </w:rPr>
        <w:instrText xml:space="preserve"> ADDIN EN.CITE </w:instrText>
      </w:r>
      <w:r w:rsidR="00A10C76" w:rsidRPr="0027604D">
        <w:rPr>
          <w:b/>
          <w:sz w:val="22"/>
          <w:szCs w:val="22"/>
        </w:rPr>
        <w:fldChar w:fldCharType="begin">
          <w:fldData xml:space="preserve">PEVuZE5vdGU+PENpdGU+PEF1dGhvcj5CcmFkZW48L0F1dGhvcj48WWVhcj4yMDA2PC9ZZWFyPjxS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</w:fldData>
        </w:fldChar>
      </w:r>
      <w:r w:rsidRPr="0027604D">
        <w:rPr>
          <w:sz w:val="22"/>
          <w:szCs w:val="22"/>
        </w:rPr>
        <w:instrText xml:space="preserve"> ADDIN EN.CITE.DATA </w:instrText>
      </w:r>
      <w:r w:rsidR="00A10C76" w:rsidRPr="0027604D">
        <w:rPr>
          <w:b/>
          <w:sz w:val="22"/>
          <w:szCs w:val="22"/>
        </w:rPr>
      </w:r>
      <w:r w:rsidR="00A10C76" w:rsidRPr="0027604D">
        <w:rPr>
          <w:b/>
          <w:sz w:val="22"/>
          <w:szCs w:val="22"/>
        </w:rPr>
        <w:fldChar w:fldCharType="end"/>
      </w:r>
      <w:r w:rsidR="00A10C76" w:rsidRPr="0027604D">
        <w:rPr>
          <w:b/>
          <w:sz w:val="22"/>
          <w:szCs w:val="22"/>
        </w:rPr>
      </w:r>
      <w:r w:rsidR="00A10C76" w:rsidRPr="0027604D">
        <w:rPr>
          <w:b/>
          <w:sz w:val="22"/>
          <w:szCs w:val="22"/>
        </w:rPr>
        <w:fldChar w:fldCharType="separate"/>
      </w:r>
      <w:r w:rsidRPr="0027604D">
        <w:rPr>
          <w:sz w:val="22"/>
          <w:szCs w:val="22"/>
        </w:rPr>
        <w:t>(Braden et al., 2006, Ettrup et al., 2011, Ettrup et al., 2010, Hansen, 2010, Hansen, et al., 2014, Nichols, 2012, Nichols et al., 2008)</w:t>
      </w:r>
      <w:r w:rsidR="00A10C76" w:rsidRPr="0027604D">
        <w:rPr>
          <w:b/>
          <w:sz w:val="22"/>
          <w:szCs w:val="22"/>
        </w:rPr>
        <w:fldChar w:fldCharType="end"/>
      </w:r>
      <w:r w:rsidRPr="0027604D">
        <w:rPr>
          <w:sz w:val="22"/>
          <w:szCs w:val="22"/>
        </w:rPr>
        <w:t>. Braden et al. have shown that the addition of the N-(2-methoxybenzyl) group led to a 17-fold increase in binding affinity at the human 5-HT</w:t>
      </w:r>
      <w:r w:rsidRPr="0027604D">
        <w:rPr>
          <w:sz w:val="22"/>
          <w:szCs w:val="22"/>
          <w:vertAlign w:val="subscript"/>
        </w:rPr>
        <w:t>2A</w:t>
      </w:r>
      <w:r w:rsidRPr="0027604D">
        <w:rPr>
          <w:sz w:val="22"/>
          <w:szCs w:val="22"/>
        </w:rPr>
        <w:t xml:space="preserve"> receptor when compared to the 2C-I counterpart, whereas potency in functional activity (phosphatidylinositide turnover) increased about 5.7-fold </w:t>
      </w:r>
      <w:r w:rsidR="00A10C76" w:rsidRPr="0027604D">
        <w:rPr>
          <w:b/>
          <w:sz w:val="22"/>
          <w:szCs w:val="22"/>
        </w:rPr>
        <w:fldChar w:fldCharType="begin"/>
      </w:r>
      <w:r w:rsidRPr="0027604D">
        <w:rPr>
          <w:sz w:val="22"/>
          <w:szCs w:val="22"/>
        </w:rPr>
        <w:instrText xml:space="preserve"> ADDIN EN.CITE &lt;EndNote&gt;&lt;Cite&gt;&lt;Author&gt;Braden&lt;/Author&gt;&lt;Year&gt;2006&lt;/Year&gt;&lt;RecNum&gt;1&lt;/RecNum&gt;&lt;record&gt;&lt;rec-number&gt;1&lt;/rec-number&gt;&lt;foreign-keys&gt;&lt;key app="EN" db-id="09ddradwuewrwue95tbpt5vatfpw5rxdp2v5"&gt;1&lt;/key&gt;&lt;/foreign-keys&gt;&lt;ref-type name="Journal Article"&gt;17&lt;/ref-type&gt;&lt;contributors&gt;&lt;authors&gt;&lt;author&gt;Braden, M. R.&lt;/author&gt;&lt;author&gt;Parrish, J. C.&lt;/author&gt;&lt;author&gt;Naylor, J. C.&lt;/author&gt;&lt;author&gt;Nichols, D. E.&lt;/author&gt;&lt;/authors&gt;&lt;/contributors&gt;&lt;titles&gt;&lt;title&gt;&lt;style face="normal" font="default" size="100%"&gt;Molecular interaction of serotonin 5-HT&lt;/style&gt;&lt;style face="subscript" font="default" size="100%"&gt;2A&lt;/style&gt;&lt;style face="normal" font="default" size="100%"&gt; receptor residues Phe339&lt;/style&gt;&lt;style face="superscript" font="default" size="100%"&gt;(6.51)&lt;/style&gt;&lt;style face="normal" font="default" size="100%"&gt; and Phe340&lt;/style&gt;&lt;style face="superscript" font="default" size="100%"&gt;(6.52)&lt;/style&gt;&lt;style face="normal" font="default" size="100%"&gt; with superpotent &lt;/style&gt;&lt;style face="italic" font="default" size="100%"&gt;N&lt;/style&gt;&lt;style face="normal" font="default" size="100%"&gt;-benzyl phenethylamine agonists&lt;/style&gt;&lt;/title&gt;&lt;secondary-title&gt;Molecular Pharmacology&lt;/secondary-title&gt;&lt;alt-title&gt;Mol. Pharmacol.&lt;/alt-title&gt;&lt;/titles&gt;&lt;periodical&gt;&lt;full-title&gt;Molecular Pharmacology&lt;/full-title&gt;&lt;/periodical&gt;&lt;pages&gt;1956-1964&lt;/pages&gt;&lt;volume&gt;70&lt;/volume&gt;&lt;number&gt;6&lt;/number&gt;&lt;dates&gt;&lt;year&gt;2006&lt;/year&gt;&lt;pub-dates&gt;&lt;date&gt;Dec&lt;/date&gt;&lt;/pub-dates&gt;&lt;/dates&gt;&lt;isbn&gt;0026-895X&lt;/isbn&gt;&lt;accession-num&gt;WOS:000242135700014&lt;/accession-num&gt;&lt;urls&gt;&lt;related-urls&gt;&lt;url&gt;&amp;lt;Go to ISI&amp;gt;://WOS:000242135700014&lt;/url&gt;&lt;/related-urls&gt;&lt;/urls&gt;&lt;electronic-resource-num&gt;10.1124/mol.106.028720&lt;/electronic-resource-num&gt;&lt;/record&gt;&lt;/Cite&gt;&lt;/EndNote&gt;</w:instrText>
      </w:r>
      <w:r w:rsidR="00A10C76" w:rsidRPr="0027604D">
        <w:rPr>
          <w:b/>
          <w:sz w:val="22"/>
          <w:szCs w:val="22"/>
        </w:rPr>
        <w:fldChar w:fldCharType="separate"/>
      </w:r>
      <w:r w:rsidRPr="0027604D">
        <w:rPr>
          <w:sz w:val="22"/>
          <w:szCs w:val="22"/>
        </w:rPr>
        <w:t>(Braden, et al., 2006)</w:t>
      </w:r>
      <w:r w:rsidR="00A10C76" w:rsidRPr="0027604D">
        <w:rPr>
          <w:b/>
          <w:sz w:val="22"/>
          <w:szCs w:val="22"/>
        </w:rPr>
        <w:fldChar w:fldCharType="end"/>
      </w:r>
      <w:r w:rsidRPr="0027604D">
        <w:rPr>
          <w:sz w:val="22"/>
          <w:szCs w:val="22"/>
        </w:rPr>
        <w:t xml:space="preserve">. It has been established using other drugs such as </w:t>
      </w:r>
      <w:r w:rsidR="00074FD2" w:rsidRPr="0027604D">
        <w:rPr>
          <w:sz w:val="22"/>
          <w:szCs w:val="22"/>
        </w:rPr>
        <w:t>mescaline, 2,5-dimethoxy-4-methylamphetamine (DOM), LSD and psilocybin</w:t>
      </w:r>
      <w:r w:rsidRPr="0027604D">
        <w:rPr>
          <w:sz w:val="22"/>
          <w:szCs w:val="22"/>
        </w:rPr>
        <w:t xml:space="preserve"> that high affinity binding and activation of the 5-HT</w:t>
      </w:r>
      <w:r w:rsidRPr="0027604D">
        <w:rPr>
          <w:sz w:val="22"/>
          <w:szCs w:val="22"/>
          <w:vertAlign w:val="subscript"/>
        </w:rPr>
        <w:t>2A</w:t>
      </w:r>
      <w:r w:rsidRPr="0027604D">
        <w:rPr>
          <w:sz w:val="22"/>
          <w:szCs w:val="22"/>
        </w:rPr>
        <w:t xml:space="preserve"> receptor subtype plays an important role in mediating a variety of effects in-vitro and in-vivo that have been correlated with psychoactive/hallucinogenic effects in humans</w:t>
      </w:r>
      <w:r w:rsidR="00074FD2" w:rsidRPr="0027604D">
        <w:rPr>
          <w:sz w:val="22"/>
          <w:szCs w:val="22"/>
        </w:rPr>
        <w:t xml:space="preserve"> such as changes in perception, mood and cognition</w:t>
      </w:r>
      <w:r w:rsidRPr="0027604D">
        <w:rPr>
          <w:sz w:val="22"/>
          <w:szCs w:val="22"/>
        </w:rPr>
        <w:t xml:space="preserve"> </w:t>
      </w:r>
      <w:r w:rsidR="00A10C76" w:rsidRPr="0027604D">
        <w:rPr>
          <w:b/>
          <w:sz w:val="22"/>
          <w:szCs w:val="22"/>
        </w:rPr>
        <w:fldChar w:fldCharType="begin">
          <w:fldData xml:space="preserve">PEVuZE5vdGU+PENpdGU+PEF1dGhvcj5OaWNob2xzPC9BdXRob3I+PFllYXI+MjAwNDwvWWVhcj48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</w:fldData>
        </w:fldChar>
      </w:r>
      <w:r w:rsidRPr="0027604D">
        <w:rPr>
          <w:sz w:val="22"/>
          <w:szCs w:val="22"/>
        </w:rPr>
        <w:instrText xml:space="preserve"> ADDIN EN.CITE </w:instrText>
      </w:r>
      <w:r w:rsidR="00A10C76" w:rsidRPr="0027604D">
        <w:rPr>
          <w:b/>
          <w:sz w:val="22"/>
          <w:szCs w:val="22"/>
        </w:rPr>
        <w:fldChar w:fldCharType="begin">
          <w:fldData xml:space="preserve">PEVuZE5vdGU+PENpdGU+PEF1dGhvcj5OaWNob2xzPC9BdXRob3I+PFllYXI+MjAwNDwvWWVhcj48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</w:fldData>
        </w:fldChar>
      </w:r>
      <w:r w:rsidRPr="0027604D">
        <w:rPr>
          <w:sz w:val="22"/>
          <w:szCs w:val="22"/>
        </w:rPr>
        <w:instrText xml:space="preserve"> ADDIN EN.CITE.DATA </w:instrText>
      </w:r>
      <w:r w:rsidR="00A10C76" w:rsidRPr="0027604D">
        <w:rPr>
          <w:b/>
          <w:sz w:val="22"/>
          <w:szCs w:val="22"/>
        </w:rPr>
      </w:r>
      <w:r w:rsidR="00A10C76" w:rsidRPr="0027604D">
        <w:rPr>
          <w:b/>
          <w:sz w:val="22"/>
          <w:szCs w:val="22"/>
        </w:rPr>
        <w:fldChar w:fldCharType="end"/>
      </w:r>
      <w:r w:rsidR="00A10C76" w:rsidRPr="0027604D">
        <w:rPr>
          <w:b/>
          <w:sz w:val="22"/>
          <w:szCs w:val="22"/>
        </w:rPr>
      </w:r>
      <w:r w:rsidR="00A10C76" w:rsidRPr="0027604D">
        <w:rPr>
          <w:b/>
          <w:sz w:val="22"/>
          <w:szCs w:val="22"/>
        </w:rPr>
        <w:fldChar w:fldCharType="separate"/>
      </w:r>
      <w:r w:rsidRPr="0027604D">
        <w:rPr>
          <w:sz w:val="22"/>
          <w:szCs w:val="22"/>
        </w:rPr>
        <w:t>(Geyer and Vollenweider, 2008, González-Maeso and Sealfon, 2009, Halberstadt and Geyer, 2013, Halberstadt and Nichols, 2010, Hanks and González-Maeso, 2013, Nichols, 2004)</w:t>
      </w:r>
      <w:r w:rsidR="00A10C76" w:rsidRPr="0027604D">
        <w:rPr>
          <w:b/>
          <w:sz w:val="22"/>
          <w:szCs w:val="22"/>
        </w:rPr>
        <w:fldChar w:fldCharType="end"/>
      </w:r>
      <w:r w:rsidRPr="0027604D">
        <w:rPr>
          <w:sz w:val="22"/>
          <w:szCs w:val="22"/>
        </w:rPr>
        <w:t xml:space="preserve">. </w:t>
      </w:r>
    </w:p>
    <w:p w:rsidR="0027604D" w:rsidRPr="0027604D" w:rsidRDefault="0027604D" w:rsidP="002B417E">
      <w:pPr>
        <w:spacing w:line="24" w:lineRule="atLeast"/>
        <w:rPr>
          <w:b/>
          <w:sz w:val="22"/>
          <w:szCs w:val="22"/>
        </w:rPr>
      </w:pPr>
    </w:p>
    <w:p w:rsidR="00B722BB" w:rsidRPr="0041592D" w:rsidRDefault="00C02817" w:rsidP="002B417E">
      <w:pPr>
        <w:spacing w:after="240" w:line="24" w:lineRule="atLeast"/>
        <w:rPr>
          <w:rFonts w:cs="Arial"/>
          <w:b/>
          <w:i/>
        </w:rPr>
      </w:pPr>
      <w:r w:rsidRPr="0041592D">
        <w:rPr>
          <w:rFonts w:cs="Arial"/>
          <w:sz w:val="22"/>
          <w:szCs w:val="22"/>
        </w:rPr>
        <w:t>Given the fact that 25I-NBOMe is a potent full agonist for the 5-HT</w:t>
      </w:r>
      <w:r w:rsidRPr="0041592D">
        <w:rPr>
          <w:rFonts w:cs="Arial"/>
          <w:sz w:val="22"/>
          <w:szCs w:val="22"/>
          <w:vertAlign w:val="subscript"/>
        </w:rPr>
        <w:t>2A</w:t>
      </w:r>
      <w:r w:rsidRPr="0041592D">
        <w:rPr>
          <w:rFonts w:cs="Arial"/>
          <w:sz w:val="22"/>
          <w:szCs w:val="22"/>
        </w:rPr>
        <w:t xml:space="preserve"> receptor and there have been reports of its hallucinogenic effects when used as a recreational drug, Halberstadt and Geyer </w:t>
      </w:r>
      <w:r w:rsidR="00A10C76" w:rsidRPr="0041592D">
        <w:rPr>
          <w:rFonts w:cs="Arial"/>
          <w:sz w:val="22"/>
          <w:szCs w:val="22"/>
        </w:rPr>
        <w:fldChar w:fldCharType="begin"/>
      </w:r>
      <w:r w:rsidRPr="0041592D">
        <w:rPr>
          <w:rFonts w:cs="Arial"/>
          <w:sz w:val="22"/>
          <w:szCs w:val="22"/>
        </w:rPr>
        <w:instrText xml:space="preserve"> ADDIN EN.CITE &lt;EndNote&gt;&lt;Cite ExcludeAuth="1"&gt;&lt;Author&gt;Halberstadt&lt;/Author&gt;&lt;Year&gt;2014&lt;/Year&gt;&lt;RecNum&gt;54&lt;/RecNum&gt;&lt;record&gt;&lt;rec-number&gt;54&lt;/rec-number&gt;&lt;foreign-keys&gt;&lt;key app="EN" db-id="09ddradwuewrwue95tbpt5vatfpw5rxdp2v5"&gt;54&lt;/key&gt;&lt;/foreign-keys&gt;&lt;ref-type name="Journal Article"&gt;17&lt;/ref-type&gt;&lt;contributors&gt;&lt;authors&gt;&lt;author&gt;Halberstadt, A. L.&lt;/author&gt;&lt;author&gt;Geyer, M. A.&lt;/author&gt;&lt;/authors&gt;&lt;/contributors&gt;&lt;titles&gt;&lt;title&gt;&lt;style face="normal" font="default" size="100%"&gt;Effects of the hallucinogen 2,5-dimethoxy-4-iodophenethylamine (2C-I) and superpotent &lt;/style&gt;&lt;style face="italic" font="default" size="100%"&gt;N&lt;/style&gt;&lt;style face="normal" font="default" size="100%"&gt;-benzyl derivatives on the head twitch response&lt;/style&gt;&lt;/title&gt;&lt;secondary-title&gt;Neuropharmacology&lt;/secondary-title&gt;&lt;alt-title&gt;Neuropharmacology&lt;/alt-title&gt;&lt;/titles&gt;&lt;periodical&gt;&lt;full-title&gt;Neuropharmacology&lt;/full-title&gt;&lt;/periodical&gt;&lt;alt-periodical&gt;&lt;full-title&gt;Neuropharmacology&lt;/full-title&gt;&lt;/alt-periodical&gt;&lt;pages&gt;200-207&lt;/pages&gt;&lt;volume&gt;77&lt;/volume&gt;&lt;number&gt;0&lt;/number&gt;&lt;keywords&gt;&lt;keyword&gt;Psychedelic&lt;/keyword&gt;&lt;keyword&gt;5-HT2A&lt;/keyword&gt;&lt;keyword&gt;Head twitch&lt;/keyword&gt;&lt;keyword&gt;LSD&lt;/keyword&gt;&lt;/keywords&gt;&lt;dates&gt;&lt;year&gt;2014&lt;/year&gt;&lt;/dates&gt;&lt;isbn&gt;0028-3908&lt;/isbn&gt;&lt;urls&gt;&lt;related-urls&gt;&lt;url&gt;http://www.sciencedirect.com/science/article/pii/S0028390813003924&lt;/url&gt;&lt;/related-urls&gt;&lt;/urls&gt;&lt;electronic-resource-num&gt;http://dx.doi.org/10.1016/j.neuropharm.2013.08.025&lt;/electronic-resource-num&gt;&lt;/record&gt;&lt;/Cite&gt;&lt;/EndNote&gt;</w:instrText>
      </w:r>
      <w:r w:rsidR="00A10C76" w:rsidRPr="0041592D">
        <w:rPr>
          <w:rFonts w:cs="Arial"/>
          <w:sz w:val="22"/>
          <w:szCs w:val="22"/>
        </w:rPr>
        <w:fldChar w:fldCharType="separate"/>
      </w:r>
      <w:r w:rsidRPr="0041592D">
        <w:rPr>
          <w:rFonts w:cs="Arial"/>
          <w:sz w:val="22"/>
          <w:szCs w:val="22"/>
        </w:rPr>
        <w:t>(2014)</w:t>
      </w:r>
      <w:r w:rsidR="00A10C76" w:rsidRPr="0041592D">
        <w:rPr>
          <w:rFonts w:cs="Arial"/>
          <w:sz w:val="22"/>
          <w:szCs w:val="22"/>
        </w:rPr>
        <w:fldChar w:fldCharType="end"/>
      </w:r>
      <w:r w:rsidRPr="0041592D">
        <w:rPr>
          <w:rFonts w:cs="Arial"/>
          <w:sz w:val="22"/>
          <w:szCs w:val="22"/>
        </w:rPr>
        <w:t xml:space="preserve"> studied the effect of 25I-NBOMe on the head twitch behavioural response (HTR) in mice which is used to indicate the involvement of 5-HT</w:t>
      </w:r>
      <w:r w:rsidRPr="0041592D">
        <w:rPr>
          <w:rFonts w:cs="Arial"/>
          <w:sz w:val="22"/>
          <w:szCs w:val="22"/>
          <w:vertAlign w:val="subscript"/>
        </w:rPr>
        <w:t>2A</w:t>
      </w:r>
      <w:r w:rsidRPr="0041592D">
        <w:rPr>
          <w:rFonts w:cs="Arial"/>
          <w:sz w:val="22"/>
          <w:szCs w:val="22"/>
        </w:rPr>
        <w:t xml:space="preserve">-mediated mechanisms </w:t>
      </w:r>
      <w:r w:rsidR="00A10C76" w:rsidRPr="0041592D">
        <w:rPr>
          <w:rFonts w:cs="Arial"/>
          <w:sz w:val="22"/>
          <w:szCs w:val="22"/>
        </w:rPr>
        <w:fldChar w:fldCharType="begin">
          <w:fldData xml:space="preserve">PEVuZE5vdGU+PENpdGU+PEF1dGhvcj5DYW5hbDwvQXV0aG9yPjxZZWFyPjIwMTI8L1llYXI+PFJl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</w:fldData>
        </w:fldChar>
      </w:r>
      <w:r w:rsidRPr="0041592D">
        <w:rPr>
          <w:rFonts w:cs="Arial"/>
          <w:sz w:val="22"/>
          <w:szCs w:val="22"/>
        </w:rPr>
        <w:instrText xml:space="preserve"> ADDIN EN.CITE </w:instrText>
      </w:r>
      <w:r w:rsidR="00A10C76" w:rsidRPr="0041592D">
        <w:rPr>
          <w:rFonts w:cs="Arial"/>
          <w:sz w:val="22"/>
          <w:szCs w:val="22"/>
        </w:rPr>
        <w:fldChar w:fldCharType="begin">
          <w:fldData xml:space="preserve">PEVuZE5vdGU+PENpdGU+PEF1dGhvcj5DYW5hbDwvQXV0aG9yPjxZZWFyPjIwMTI8L1llYXI+PFJl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</w:fldData>
        </w:fldChar>
      </w:r>
      <w:r w:rsidRPr="0041592D">
        <w:rPr>
          <w:rFonts w:cs="Arial"/>
          <w:sz w:val="22"/>
          <w:szCs w:val="22"/>
        </w:rPr>
        <w:instrText xml:space="preserve"> ADDIN EN.CITE.DATA </w:instrText>
      </w:r>
      <w:r w:rsidR="00A10C76" w:rsidRPr="0041592D">
        <w:rPr>
          <w:rFonts w:cs="Arial"/>
          <w:sz w:val="22"/>
          <w:szCs w:val="22"/>
        </w:rPr>
      </w:r>
      <w:r w:rsidR="00A10C76" w:rsidRPr="0041592D">
        <w:rPr>
          <w:rFonts w:cs="Arial"/>
          <w:sz w:val="22"/>
          <w:szCs w:val="22"/>
        </w:rPr>
        <w:fldChar w:fldCharType="end"/>
      </w:r>
      <w:r w:rsidR="00A10C76" w:rsidRPr="0041592D">
        <w:rPr>
          <w:rFonts w:cs="Arial"/>
          <w:sz w:val="22"/>
          <w:szCs w:val="22"/>
        </w:rPr>
      </w:r>
      <w:r w:rsidR="00A10C76" w:rsidRPr="0041592D">
        <w:rPr>
          <w:rFonts w:cs="Arial"/>
          <w:sz w:val="22"/>
          <w:szCs w:val="22"/>
        </w:rPr>
        <w:fldChar w:fldCharType="separate"/>
      </w:r>
      <w:r w:rsidRPr="0041592D">
        <w:rPr>
          <w:rFonts w:cs="Arial"/>
          <w:sz w:val="22"/>
          <w:szCs w:val="22"/>
        </w:rPr>
        <w:t>(Canal and Morgan, 2012, Hanks and González-Maeso, 2013)</w:t>
      </w:r>
      <w:r w:rsidR="00A10C76" w:rsidRPr="0041592D">
        <w:rPr>
          <w:rFonts w:cs="Arial"/>
          <w:sz w:val="22"/>
          <w:szCs w:val="22"/>
        </w:rPr>
        <w:fldChar w:fldCharType="end"/>
      </w:r>
      <w:r w:rsidRPr="0041592D">
        <w:rPr>
          <w:rFonts w:cs="Arial"/>
          <w:sz w:val="22"/>
          <w:szCs w:val="22"/>
        </w:rPr>
        <w:t>. Consistent with observations made with other serotonergic hallucinogens, it was found that 25I-NBOMe produced a robust and potent HTR in mice which was antagonised by the potent 5-HT</w:t>
      </w:r>
      <w:r w:rsidRPr="0041592D">
        <w:rPr>
          <w:rFonts w:cs="Arial"/>
          <w:sz w:val="22"/>
          <w:szCs w:val="22"/>
          <w:vertAlign w:val="subscript"/>
        </w:rPr>
        <w:t>2A</w:t>
      </w:r>
      <w:r w:rsidRPr="0041592D">
        <w:rPr>
          <w:rFonts w:cs="Arial"/>
          <w:sz w:val="22"/>
          <w:szCs w:val="22"/>
        </w:rPr>
        <w:t xml:space="preserve"> receptor antagonist MDL100,907 (volinanserin). Interestingly, </w:t>
      </w:r>
      <w:r w:rsidRPr="0041592D">
        <w:rPr>
          <w:rStyle w:val="Strong"/>
          <w:rFonts w:cs="Arial"/>
          <w:b w:val="0"/>
          <w:bCs/>
          <w:sz w:val="22"/>
          <w:szCs w:val="22"/>
        </w:rPr>
        <w:t>25I-NBOMe (ED</w:t>
      </w:r>
      <w:r w:rsidRPr="0041592D">
        <w:rPr>
          <w:rStyle w:val="Strong"/>
          <w:rFonts w:cs="Arial"/>
          <w:b w:val="0"/>
          <w:bCs/>
          <w:sz w:val="22"/>
          <w:szCs w:val="22"/>
          <w:vertAlign w:val="subscript"/>
        </w:rPr>
        <w:t>50</w:t>
      </w:r>
      <w:r w:rsidRPr="0041592D">
        <w:rPr>
          <w:rStyle w:val="Strong"/>
          <w:rFonts w:cs="Arial"/>
          <w:b w:val="0"/>
          <w:bCs/>
          <w:sz w:val="22"/>
          <w:szCs w:val="22"/>
        </w:rPr>
        <w:t xml:space="preserve"> = 78 µg/kg, i.e. 0.17 µmol/kg) was only slightly less potent than LSD (ED</w:t>
      </w:r>
      <w:r w:rsidRPr="0041592D">
        <w:rPr>
          <w:rStyle w:val="Strong"/>
          <w:rFonts w:cs="Arial"/>
          <w:b w:val="0"/>
          <w:bCs/>
          <w:sz w:val="22"/>
          <w:szCs w:val="22"/>
          <w:vertAlign w:val="subscript"/>
        </w:rPr>
        <w:t>50</w:t>
      </w:r>
      <w:r w:rsidRPr="0041592D">
        <w:rPr>
          <w:rStyle w:val="Strong"/>
          <w:rFonts w:cs="Arial"/>
          <w:b w:val="0"/>
          <w:bCs/>
          <w:sz w:val="22"/>
          <w:szCs w:val="22"/>
        </w:rPr>
        <w:t xml:space="preserve"> = 52.9 µg/kg, i.e. 0.13 µmol/kg). </w:t>
      </w:r>
    </w:p>
    <w:p w:rsidR="00853243" w:rsidRDefault="00853243" w:rsidP="002B417E">
      <w:pPr>
        <w:pStyle w:val="Heading5"/>
      </w:pPr>
      <w:r w:rsidRPr="0027604D">
        <w:rPr>
          <w:rStyle w:val="Strong"/>
          <w:rFonts w:cs="Arial"/>
          <w:b w:val="0"/>
          <w:bCs/>
          <w:i w:val="0"/>
        </w:rPr>
        <w:t>In comparison, 2C-I (ED</w:t>
      </w:r>
      <w:r w:rsidRPr="0027604D">
        <w:rPr>
          <w:rStyle w:val="Strong"/>
          <w:rFonts w:cs="Arial"/>
          <w:b w:val="0"/>
          <w:bCs/>
          <w:i w:val="0"/>
          <w:vertAlign w:val="subscript"/>
        </w:rPr>
        <w:t>50</w:t>
      </w:r>
      <w:r w:rsidRPr="0027604D">
        <w:rPr>
          <w:rStyle w:val="Strong"/>
          <w:rFonts w:cs="Arial"/>
          <w:b w:val="0"/>
          <w:bCs/>
          <w:i w:val="0"/>
        </w:rPr>
        <w:t xml:space="preserve"> = 830 µg/kg, i.e. 2.42 µmol/kg) was observed to be ten-fold less potent than 25-NBOMe to induce the HTR in male C57BL/6J mice </w:t>
      </w:r>
      <w:r w:rsidRPr="0027604D">
        <w:rPr>
          <w:rStyle w:val="Strong"/>
          <w:rFonts w:cs="Arial"/>
          <w:b w:val="0"/>
          <w:bCs/>
          <w:i w:val="0"/>
        </w:rPr>
        <w:fldChar w:fldCharType="begin"/>
      </w:r>
      <w:r w:rsidRPr="0027604D">
        <w:rPr>
          <w:rStyle w:val="Strong"/>
          <w:rFonts w:cs="Arial"/>
          <w:b w:val="0"/>
          <w:bCs/>
          <w:i w:val="0"/>
        </w:rPr>
        <w:instrText xml:space="preserve"> ADDIN EN.CITE &lt;EndNote&gt;&lt;Cite&gt;&lt;Author&gt;Halberstadt&lt;/Author&gt;&lt;Year&gt;2014&lt;/Year&gt;&lt;RecNum&gt;54&lt;/RecNum&gt;&lt;record&gt;&lt;rec-number&gt;54&lt;/rec-number&gt;&lt;foreign-keys&gt;&lt;key app="EN" db-id="09ddradwuewrwue95tbpt5vatfpw5rxdp2v5"&gt;54&lt;/key&gt;&lt;/foreign-keys&gt;&lt;ref-type name="Journal Article"&gt;17&lt;/ref-type&gt;&lt;contributors&gt;&lt;authors&gt;&lt;author&gt;Halberstadt, A. L.&lt;/author&gt;&lt;author&gt;Geyer, M. A.&lt;/author&gt;&lt;/authors&gt;&lt;/contributors&gt;&lt;titles&gt;&lt;title&gt;&lt;style face="normal" font="default" size="100%"&gt;Effects of the hallucinogen 2,5-dimethoxy-4-iodophenethylamine (2C-I) and superpotent &lt;/style&gt;&lt;style face="italic" font="default" size="100%"&gt;N&lt;/style&gt;&lt;style face="normal" font="default" size="100%"&gt;-benzyl derivatives on the head twitch response&lt;/style&gt;&lt;/title&gt;&lt;secondary-title&gt;Neuropharmacology&lt;/secondary-title&gt;&lt;alt-title&gt;Neuropharmacology&lt;/alt-title&gt;&lt;/titles&gt;&lt;periodical&gt;&lt;full-title&gt;Neuropharmacology&lt;/full-title&gt;&lt;/periodical&gt;&lt;alt-periodical&gt;&lt;full-title&gt;Neuropharmacology&lt;/full-title&gt;&lt;/alt-periodical&gt;&lt;pages&gt;200-207&lt;/pages&gt;&lt;volume&gt;77&lt;/volume&gt;&lt;number&gt;0&lt;/number&gt;&lt;keywords&gt;&lt;keyword&gt;Psychedelic&lt;/keyword&gt;&lt;keyword&gt;5-HT2A&lt;/keyword&gt;&lt;keyword&gt;Head twitch&lt;/keyword&gt;&lt;keyword&gt;LSD&lt;/keyword&gt;&lt;/keywords&gt;&lt;dates&gt;&lt;year&gt;2014&lt;/year&gt;&lt;/dates&gt;&lt;isbn&gt;0028-3908&lt;/isbn&gt;&lt;urls&gt;&lt;related-urls&gt;&lt;url&gt;http://www.sciencedirect.com/science/article/pii/S0028390813003924&lt;/url&gt;&lt;/related-urls&gt;&lt;/urls&gt;&lt;electronic-resource-num&gt;http://dx.doi.org/10.1016/j.neuropharm.2013.08.025&lt;/electronic-resource-num&gt;&lt;/record&gt;&lt;/Cite&gt;&lt;/EndNote&gt;</w:instrText>
      </w:r>
      <w:r w:rsidRPr="0027604D">
        <w:rPr>
          <w:rStyle w:val="Strong"/>
          <w:rFonts w:cs="Arial"/>
          <w:b w:val="0"/>
          <w:bCs/>
          <w:i w:val="0"/>
        </w:rPr>
        <w:fldChar w:fldCharType="separate"/>
      </w:r>
      <w:r w:rsidRPr="0027604D">
        <w:rPr>
          <w:rStyle w:val="Strong"/>
          <w:rFonts w:cs="Arial"/>
          <w:b w:val="0"/>
          <w:bCs/>
          <w:i w:val="0"/>
        </w:rPr>
        <w:t>(Halberstadt and Geyer, 2014)</w:t>
      </w:r>
      <w:r w:rsidRPr="0027604D">
        <w:rPr>
          <w:rStyle w:val="Strong"/>
          <w:rFonts w:cs="Arial"/>
          <w:b w:val="0"/>
          <w:bCs/>
          <w:i w:val="0"/>
        </w:rPr>
        <w:fldChar w:fldCharType="end"/>
      </w:r>
      <w:r w:rsidRPr="0027604D">
        <w:rPr>
          <w:rStyle w:val="Strong"/>
          <w:rFonts w:cs="Arial"/>
          <w:b w:val="0"/>
          <w:bCs/>
          <w:i w:val="0"/>
        </w:rPr>
        <w:t xml:space="preserve">. </w:t>
      </w:r>
      <w:r w:rsidRPr="0027604D">
        <w:rPr>
          <w:i w:val="0"/>
        </w:rPr>
        <w:t xml:space="preserve">Separately, 25I-NBOMe was used in a psilocybin experiment in mice to study neurogenesis and the extinction of trace fear conditioning. While low-dose (0.1 and 0.5 mg/kg) psilocybin (intraperitoneal injection) led to the extinction of a classically conditioned fear response and a trend towards increased hippocampal neurogenesis (not statistically significant), administration of high-dose (1.0 mg/kg) psilocybin, ketanserin (both showed no impact on extinction) or 25I-NBOMe was observed to decrease formation of new neurons based on immunofluorescence studies of cell proliferation </w:t>
      </w:r>
      <w:r w:rsidRPr="0027604D">
        <w:rPr>
          <w:b/>
          <w:i w:val="0"/>
        </w:rPr>
        <w:fldChar w:fldCharType="begin"/>
      </w:r>
      <w:r w:rsidRPr="0027604D">
        <w:rPr>
          <w:i w:val="0"/>
        </w:rPr>
        <w:instrText xml:space="preserve"> ADDIN EN.CITE &lt;EndNote&gt;&lt;Cite&gt;&lt;Author&gt;Catlow&lt;/Author&gt;&lt;Year&gt;2013&lt;/Year&gt;&lt;RecNum&gt;41&lt;/RecNum&gt;&lt;record&gt;&lt;rec-number&gt;41&lt;/rec-number&gt;&lt;foreign-keys&gt;&lt;key app="EN" db-id="09ddradwuewrwue95tbpt5vatfpw5rxdp2v5"&gt;41&lt;/key&gt;&lt;/foreign-keys&gt;&lt;ref-type name="Journal Article"&gt;17&lt;/ref-type&gt;&lt;contributors&gt;&lt;authors&gt;&lt;author&gt;Catlow, B. J.&lt;/author&gt;&lt;author&gt;Song, S.&lt;/author&gt;&lt;author&gt;Paredes, D. A.&lt;/author&gt;&lt;author&gt;Kirstein, C. L.&lt;/author&gt;&lt;author&gt;Sanchez-Ramos, J.&lt;/author&gt;&lt;/authors&gt;&lt;/contributors&gt;&lt;auth-address&gt;Lieber Institute for Brain Development, Baltimore, MD, USA.&lt;/auth-address&gt;&lt;titles&gt;&lt;title&gt;Effects of psilocybin on hippocampal neurogenesis and extinction of trace fear conditioning&lt;/title&gt;&lt;secondary-title&gt;Experimental Brain Research&lt;/secondary-title&gt;&lt;alt-title&gt;Exp. Brain Res.&lt;/alt-title&gt;&lt;/titles&gt;&lt;periodical&gt;&lt;full-title&gt;Experimental Brain Research&lt;/full-title&gt;&lt;abbr-1&gt;Exp. Brain Res.&lt;/abbr-1&gt;&lt;/periodical&gt;&lt;alt-periodical&gt;&lt;full-title&gt;Experimental Brain Research&lt;/full-title&gt;&lt;abbr-1&gt;Exp. Brain Res.&lt;/abbr-1&gt;&lt;/alt-periodical&gt;&lt;pages&gt;481-91&lt;/pages&gt;&lt;volume&gt;228&lt;/volume&gt;&lt;number&gt;4&lt;/number&gt;&lt;edition&gt;2013/06/04&lt;/edition&gt;&lt;dates&gt;&lt;year&gt;2013&lt;/year&gt;&lt;pub-dates&gt;&lt;date&gt;Aug&lt;/date&gt;&lt;/pub-dates&gt;&lt;/dates&gt;&lt;isbn&gt;1432-1106 (Electronic)&amp;#xD;0014-4819 (Linking)&lt;/isbn&gt;&lt;accession-num&gt;23727882&lt;/accession-num&gt;&lt;urls&gt;&lt;/urls&gt;&lt;electronic-resource-num&gt;10.1007/s00221-013-3579-0 [doi]&lt;/electronic-resource-num&gt;&lt;language&gt;eng&lt;/language&gt;&lt;/record&gt;&lt;/Cite&gt;&lt;/EndNote&gt;</w:instrText>
      </w:r>
      <w:r w:rsidRPr="0027604D">
        <w:rPr>
          <w:b/>
          <w:i w:val="0"/>
        </w:rPr>
        <w:fldChar w:fldCharType="separate"/>
      </w:r>
      <w:r w:rsidRPr="0027604D">
        <w:rPr>
          <w:i w:val="0"/>
        </w:rPr>
        <w:t>(Catlow et al., 2013)</w:t>
      </w:r>
      <w:r w:rsidRPr="0027604D">
        <w:rPr>
          <w:b/>
          <w:i w:val="0"/>
        </w:rPr>
        <w:fldChar w:fldCharType="end"/>
      </w:r>
      <w:r w:rsidRPr="0027604D">
        <w:rPr>
          <w:i w:val="0"/>
        </w:rPr>
        <w:t>. How this relates to humans, however, remains to be investigated in more detail.</w:t>
      </w:r>
    </w:p>
    <w:p w:rsidR="00853243" w:rsidRPr="0041592D" w:rsidRDefault="00853243" w:rsidP="002B417E">
      <w:pPr>
        <w:pStyle w:val="Heading5"/>
      </w:pPr>
      <w:r w:rsidRPr="0041592D">
        <w:t>Interactions with other drugs or medicines</w:t>
      </w:r>
    </w:p>
    <w:p w:rsidR="00853243" w:rsidRPr="00853243" w:rsidRDefault="00853243" w:rsidP="002B417E">
      <w:pPr>
        <w:pStyle w:val="Heading5"/>
        <w:rPr>
          <w:i w:val="0"/>
        </w:rPr>
      </w:pPr>
      <w:r w:rsidRPr="00853243">
        <w:rPr>
          <w:i w:val="0"/>
        </w:rPr>
        <w:t>Although increasing knowledge is emerg</w:t>
      </w:r>
      <w:r w:rsidR="00E100A6">
        <w:rPr>
          <w:i w:val="0"/>
        </w:rPr>
        <w:t>ing</w:t>
      </w:r>
      <w:r w:rsidRPr="00853243">
        <w:rPr>
          <w:i w:val="0"/>
        </w:rPr>
        <w:t xml:space="preserve"> about the </w:t>
      </w:r>
      <w:r w:rsidRPr="001D1F7E">
        <w:t>in</w:t>
      </w:r>
      <w:r w:rsidR="00685663" w:rsidRPr="001D1F7E">
        <w:t xml:space="preserve"> </w:t>
      </w:r>
      <w:r w:rsidRPr="001D1F7E">
        <w:t>vitro</w:t>
      </w:r>
      <w:r w:rsidRPr="00853243">
        <w:rPr>
          <w:i w:val="0"/>
        </w:rPr>
        <w:t xml:space="preserve"> and </w:t>
      </w:r>
      <w:r w:rsidRPr="001D1F7E">
        <w:t>in</w:t>
      </w:r>
      <w:r w:rsidR="00685663" w:rsidRPr="001D1F7E">
        <w:t xml:space="preserve"> </w:t>
      </w:r>
      <w:r w:rsidRPr="001D1F7E">
        <w:t>vivo</w:t>
      </w:r>
      <w:r w:rsidRPr="00853243">
        <w:rPr>
          <w:i w:val="0"/>
        </w:rPr>
        <w:t xml:space="preserve"> properties of 25I-NBOMe, it is difficult to predict with accuracy any particular potential drug interactions or contraindications. However, as stated above, the high potency to activate 5-HT</w:t>
      </w:r>
      <w:r w:rsidRPr="00853243">
        <w:rPr>
          <w:i w:val="0"/>
          <w:vertAlign w:val="subscript"/>
        </w:rPr>
        <w:t>2A</w:t>
      </w:r>
      <w:r w:rsidRPr="00853243">
        <w:rPr>
          <w:i w:val="0"/>
        </w:rPr>
        <w:t xml:space="preserve"> receptors may be relevant when considering potential interactions with other serotonergic drugs. The concomitant use of medicinal products (e.g. selective serotonin reuptake inhibitors (SSRIs)) and/or recreational substances known to increase 5-HT-release, may increase the risk of developing serotonergic toxicity (often also referred to as serotonin syndrome), the </w:t>
      </w:r>
      <w:r w:rsidRPr="00853243">
        <w:rPr>
          <w:i w:val="0"/>
        </w:rPr>
        <w:lastRenderedPageBreak/>
        <w:t xml:space="preserve">symptoms of which can include tachycardia, hypertension, hyperthermia, muscle rigidity and convulsions </w:t>
      </w:r>
      <w:r w:rsidRPr="00853243">
        <w:rPr>
          <w:i w:val="0"/>
        </w:rPr>
        <w:fldChar w:fldCharType="begin">
          <w:fldData xml:space="preserve">PEVuZE5vdGU+PENpdGU+PEF1dGhvcj5TdGVybmJhY2g8L0F1dGhvcj48WWVhcj4xOTkxPC9ZZWFy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</w:fldData>
        </w:fldChar>
      </w:r>
      <w:r w:rsidRPr="00853243">
        <w:rPr>
          <w:i w:val="0"/>
        </w:rPr>
        <w:instrText xml:space="preserve"> ADDIN EN.CITE </w:instrText>
      </w:r>
      <w:r w:rsidRPr="00853243">
        <w:rPr>
          <w:i w:val="0"/>
        </w:rPr>
        <w:fldChar w:fldCharType="begin">
          <w:fldData xml:space="preserve">PEVuZE5vdGU+PENpdGU+PEF1dGhvcj5TdGVybmJhY2g8L0F1dGhvcj48WWVhcj4xOTkxPC9ZZWFy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</w:fldData>
        </w:fldChar>
      </w:r>
      <w:r w:rsidRPr="00853243">
        <w:rPr>
          <w:i w:val="0"/>
        </w:rPr>
        <w:instrText xml:space="preserve"> ADDIN EN.CITE.DATA </w:instrText>
      </w:r>
      <w:r w:rsidRPr="00853243">
        <w:rPr>
          <w:i w:val="0"/>
        </w:rPr>
      </w:r>
      <w:r w:rsidRPr="00853243">
        <w:rPr>
          <w:i w:val="0"/>
        </w:rPr>
        <w:fldChar w:fldCharType="end"/>
      </w:r>
      <w:r w:rsidRPr="00853243">
        <w:rPr>
          <w:i w:val="0"/>
        </w:rPr>
      </w:r>
      <w:r w:rsidRPr="00853243">
        <w:rPr>
          <w:i w:val="0"/>
        </w:rPr>
        <w:fldChar w:fldCharType="separate"/>
      </w:r>
      <w:r w:rsidRPr="00853243">
        <w:rPr>
          <w:i w:val="0"/>
        </w:rPr>
        <w:t>(Boyer and Shannon, 2005, Isbister et al., 2007, Sternbach, 1991)</w:t>
      </w:r>
      <w:r w:rsidRPr="00853243">
        <w:rPr>
          <w:i w:val="0"/>
        </w:rPr>
        <w:fldChar w:fldCharType="end"/>
      </w:r>
      <w:r w:rsidRPr="00853243">
        <w:rPr>
          <w:i w:val="0"/>
        </w:rPr>
        <w:t xml:space="preserve">. Since the high potency of 25I-NBOMe and the fact that it is therefore used in </w:t>
      </w:r>
      <w:r w:rsidRPr="00853243">
        <w:rPr>
          <w:i w:val="0"/>
        </w:rPr>
        <w:sym w:font="Symbol" w:char="F020"/>
      </w:r>
      <w:r w:rsidRPr="00853243">
        <w:rPr>
          <w:i w:val="0"/>
        </w:rPr>
        <w:sym w:font="Symbol" w:char="F06D"/>
      </w:r>
      <w:r w:rsidRPr="00853243">
        <w:rPr>
          <w:i w:val="0"/>
        </w:rPr>
        <w:t>g doses increase the risk that users may be exposed to excessive doses, there is the potential that additional mechanisms may be triggered in addition to those that are directly triggered by 5-HT</w:t>
      </w:r>
      <w:r w:rsidRPr="00853243">
        <w:rPr>
          <w:i w:val="0"/>
          <w:vertAlign w:val="subscript"/>
        </w:rPr>
        <w:t>2A</w:t>
      </w:r>
      <w:r w:rsidRPr="00853243">
        <w:rPr>
          <w:i w:val="0"/>
        </w:rPr>
        <w:t xml:space="preserve"> agonism (e.g. Table 3). </w:t>
      </w:r>
      <w:bookmarkStart w:id="18" w:name="_Toc352141436"/>
    </w:p>
    <w:p w:rsidR="00853243" w:rsidRPr="0041592D" w:rsidRDefault="00853243" w:rsidP="002B417E">
      <w:pPr>
        <w:pStyle w:val="Heading5"/>
      </w:pPr>
      <w:r w:rsidRPr="0041592D">
        <w:t>Pharmacokinetics</w:t>
      </w:r>
      <w:bookmarkEnd w:id="18"/>
    </w:p>
    <w:p w:rsidR="00853243" w:rsidRPr="0041592D" w:rsidRDefault="00853243" w:rsidP="002B417E">
      <w:pPr>
        <w:pStyle w:val="Body"/>
        <w:spacing w:after="120" w:line="24" w:lineRule="atLeast"/>
        <w:rPr>
          <w:rFonts w:cs="Arial"/>
          <w:color w:val="auto"/>
        </w:rPr>
      </w:pPr>
      <w:r w:rsidRPr="0041592D">
        <w:rPr>
          <w:rFonts w:cs="Arial"/>
          <w:szCs w:val="22"/>
        </w:rPr>
        <w:t xml:space="preserve">Published pharmacokinetic data for 25I-NBOMe in animals are currently not available and whilst there do not appear to be any published pharmacokinetic data for 25I-NBOMe in humans either, Stellpflug et al. </w:t>
      </w:r>
      <w:r w:rsidRPr="0041592D">
        <w:rPr>
          <w:rFonts w:cs="Arial"/>
          <w:szCs w:val="22"/>
        </w:rPr>
        <w:fldChar w:fldCharType="begin"/>
      </w:r>
      <w:r w:rsidRPr="0041592D">
        <w:rPr>
          <w:rFonts w:cs="Arial"/>
          <w:szCs w:val="22"/>
        </w:rPr>
        <w:instrText xml:space="preserve"> ADDIN EN.CITE &lt;EndNote&gt;&lt;Cite ExcludeAuth="1"&gt;&lt;Author&gt;Stellpflug&lt;/Author&gt;&lt;Year&gt;2013&lt;/Year&gt;&lt;RecNum&gt;92&lt;/RecNum&gt;&lt;record&gt;&lt;rec-number&gt;92&lt;/rec-number&gt;&lt;foreign-keys&gt;&lt;key app="EN" db-id="09ddradwuewrwue95tbpt5vatfpw5rxdp2v5"&gt;92&lt;/key&gt;&lt;/foreign-keys&gt;&lt;ref-type name="Journal Article"&gt;17&lt;/ref-type&gt;&lt;contributors&gt;&lt;authors&gt;&lt;author&gt;Stellpflug, S. J.&lt;/author&gt;&lt;author&gt;Kealey, S. E.&lt;/author&gt;&lt;author&gt;Hegarty, C. B.&lt;/author&gt;&lt;author&gt;Janis, G. C.&lt;/author&gt;&lt;/authors&gt;&lt;/contributors&gt;&lt;auth-address&gt;Clinical Toxicology Service and Department of Emergency Medicine, Regions Hospital, St. Paul, MN, USA, samuel.j.stellpflug@healthpartners.com.&lt;/auth-address&gt;&lt;titles&gt;&lt;title&gt;2-(4-Iodo-2,5-dimethoxyphenyl)-N-[(2-methoxyphenyl)methyl]ethanamine (25I-NBOMe): clinical case with unique confirmatory testing&lt;/title&gt;&lt;secondary-title&gt;Journal of Medical Toxicology&lt;/secondary-title&gt;&lt;alt-title&gt;J. Med. Toxicol.&lt;/alt-title&gt;&lt;/titles&gt;&lt;periodical&gt;&lt;full-title&gt;Journal of Medical Toxicology&lt;/full-title&gt;&lt;abbr-1&gt;J. Med. Toxicol.&lt;/abbr-1&gt;&lt;/periodical&gt;&lt;alt-periodical&gt;&lt;full-title&gt;Journal of Medical Toxicology&lt;/full-title&gt;&lt;abbr-1&gt;J. Med. Toxicol.&lt;/abbr-1&gt;&lt;/alt-periodical&gt;&lt;pages&gt;in press; doi 10.1007/s13181-013-0314-y&lt;/pages&gt;&lt;edition&gt;2013/07/23&lt;/edition&gt;&lt;dates&gt;&lt;year&gt;2013&lt;/year&gt;&lt;pub-dates&gt;&lt;date&gt;Jul 20&lt;/date&gt;&lt;/pub-dates&gt;&lt;/dates&gt;&lt;isbn&gt;1937-6995 (Electronic)&amp;#xD;1556-9039 (Linking)&lt;/isbn&gt;&lt;accession-num&gt;23872917&lt;/accession-num&gt;&lt;urls&gt;&lt;/urls&gt;&lt;electronic-resource-num&gt;10.1007/s13181-013-0314-y [doi]&lt;/electronic-resource-num&gt;&lt;language&gt;Eng&lt;/language&gt;&lt;/record&gt;&lt;/Cite&gt;&lt;/EndNote&gt;</w:instrText>
      </w:r>
      <w:r w:rsidRPr="0041592D">
        <w:rPr>
          <w:rFonts w:cs="Arial"/>
          <w:szCs w:val="22"/>
        </w:rPr>
        <w:fldChar w:fldCharType="separate"/>
      </w:r>
      <w:r w:rsidRPr="0041592D">
        <w:rPr>
          <w:rFonts w:cs="Arial"/>
          <w:szCs w:val="22"/>
        </w:rPr>
        <w:t>(2013)</w:t>
      </w:r>
      <w:r w:rsidRPr="0041592D">
        <w:rPr>
          <w:rFonts w:cs="Arial"/>
          <w:szCs w:val="22"/>
        </w:rPr>
        <w:fldChar w:fldCharType="end"/>
      </w:r>
      <w:r w:rsidRPr="0041592D">
        <w:rPr>
          <w:rFonts w:cs="Arial"/>
          <w:szCs w:val="22"/>
        </w:rPr>
        <w:t xml:space="preserve"> reported the presumed detection of a desmethyl metabolite of 25I-NBOMe (through predicted O-demethylation) in casework biological fluid and Soh and Elliott </w:t>
      </w:r>
      <w:r w:rsidRPr="0041592D">
        <w:rPr>
          <w:rFonts w:cs="Arial"/>
          <w:szCs w:val="22"/>
        </w:rPr>
        <w:fldChar w:fldCharType="begin"/>
      </w:r>
      <w:r w:rsidRPr="0041592D">
        <w:rPr>
          <w:rFonts w:cs="Arial"/>
          <w:szCs w:val="22"/>
        </w:rPr>
        <w:instrText xml:space="preserve"> ADDIN EN.CITE &lt;EndNote&gt;&lt;Cite ExcludeAuth="1"&gt;&lt;Author&gt;Soh&lt;/Author&gt;&lt;Year&gt;2013&lt;/Year&gt;&lt;RecNum&gt;91&lt;/RecNum&gt;&lt;record&gt;&lt;rec-number&gt;91&lt;/rec-number&gt;&lt;foreign-keys&gt;&lt;key app="EN" db-id="09ddradwuewrwue95tbpt5vatfpw5rxdp2v5"&gt;91&lt;/key&gt;&lt;/foreign-keys&gt;&lt;ref-type name="Journal Article"&gt;17&lt;/ref-type&gt;&lt;contributors&gt;&lt;authors&gt;&lt;author&gt;Soh, Y. N.&lt;/author&gt;&lt;author&gt;Elliott, S.&lt;/author&gt;&lt;/authors&gt;&lt;/contributors&gt;&lt;auth-address&gt;Department of Forensic Science &amp;amp; Drug Monitoring, King&amp;apos;s College London, Franklin-Wilkins Building, 150 Stamford Street, London, SE1 9NH, UK.&lt;/auth-address&gt;&lt;titles&gt;&lt;title&gt;An investigation of the stability of emerging new psychoactive substances&lt;/title&gt;&lt;secondary-title&gt;Drug Test Anal&lt;/secondary-title&gt;&lt;alt-title&gt;Drug Test Anal&lt;/alt-title&gt;&lt;/titles&gt;&lt;periodical&gt;&lt;full-title&gt;Drug Test Anal&lt;/full-title&gt;&lt;/periodical&gt;&lt;alt-periodical&gt;&lt;full-title&gt;Drug Test Anal&lt;/full-title&gt;&lt;/alt-periodical&gt;&lt;pages&gt;in press; doi: 10.1002/dta.1576&lt;/pages&gt;&lt;edition&gt;2014/02/28&lt;/edition&gt;&lt;dates&gt;&lt;year&gt;2013&lt;/year&gt;&lt;pub-dates&gt;&lt;date&gt;Nov 4&lt;/date&gt;&lt;/pub-dates&gt;&lt;/dates&gt;&lt;isbn&gt;1942-7611 (Electronic)&lt;/isbn&gt;&lt;accession-num&gt;24573920&lt;/accession-num&gt;&lt;urls&gt;&lt;/urls&gt;&lt;electronic-resource-num&gt;10.1002/dta.1576 [doi]&lt;/electronic-resource-num&gt;&lt;language&gt;Eng&lt;/language&gt;&lt;/record&gt;&lt;/Cite&gt;&lt;/EndNote&gt;</w:instrText>
      </w:r>
      <w:r w:rsidRPr="0041592D">
        <w:rPr>
          <w:rFonts w:cs="Arial"/>
          <w:szCs w:val="22"/>
        </w:rPr>
        <w:fldChar w:fldCharType="separate"/>
      </w:r>
      <w:r w:rsidRPr="0041592D">
        <w:rPr>
          <w:rFonts w:cs="Arial"/>
          <w:szCs w:val="22"/>
        </w:rPr>
        <w:t>(2013)</w:t>
      </w:r>
      <w:r w:rsidRPr="0041592D">
        <w:rPr>
          <w:rFonts w:cs="Arial"/>
          <w:szCs w:val="22"/>
        </w:rPr>
        <w:fldChar w:fldCharType="end"/>
      </w:r>
      <w:r w:rsidRPr="0041592D">
        <w:rPr>
          <w:rFonts w:cs="Arial"/>
          <w:szCs w:val="22"/>
        </w:rPr>
        <w:t xml:space="preserve"> reported the presumed detection of a desmethyl- metabolite of 25C-NBOMe. </w:t>
      </w:r>
      <w:r>
        <w:rPr>
          <w:rFonts w:cs="Arial"/>
          <w:szCs w:val="22"/>
        </w:rPr>
        <w:t xml:space="preserve">While the </w:t>
      </w:r>
      <w:r w:rsidRPr="004E554E">
        <w:rPr>
          <w:rFonts w:cs="Arial"/>
          <w:i/>
          <w:szCs w:val="22"/>
        </w:rPr>
        <w:t>N</w:t>
      </w:r>
      <w:r w:rsidRPr="004E554E">
        <w:rPr>
          <w:rFonts w:cs="Arial"/>
          <w:szCs w:val="22"/>
        </w:rPr>
        <w:t>-(2-</w:t>
      </w:r>
      <w:r>
        <w:rPr>
          <w:rFonts w:cs="Arial"/>
          <w:szCs w:val="22"/>
        </w:rPr>
        <w:t>hydr</w:t>
      </w:r>
      <w:r w:rsidRPr="004E554E">
        <w:rPr>
          <w:rFonts w:cs="Arial"/>
          <w:szCs w:val="22"/>
        </w:rPr>
        <w:t>oxybenzyl)</w:t>
      </w:r>
      <w:r>
        <w:rPr>
          <w:rFonts w:cs="Arial"/>
          <w:szCs w:val="22"/>
        </w:rPr>
        <w:t xml:space="preserve"> analogue has been recently shown to </w:t>
      </w:r>
      <w:r w:rsidRPr="0041592D">
        <w:rPr>
          <w:rFonts w:cs="Arial"/>
          <w:szCs w:val="22"/>
        </w:rPr>
        <w:t xml:space="preserve">be potent 5-HT receptor ligands </w:t>
      </w:r>
      <w:r>
        <w:rPr>
          <w:rFonts w:cs="Arial"/>
          <w:szCs w:val="22"/>
        </w:rPr>
        <w:t xml:space="preserve">(Hansen et al., 2014), further research is required to confirm the extent to which these may form during metabolism. </w:t>
      </w:r>
      <w:r w:rsidRPr="0041592D">
        <w:rPr>
          <w:rFonts w:cs="Arial"/>
          <w:szCs w:val="22"/>
        </w:rPr>
        <w:t xml:space="preserve">Both studies revealed the presence of 25H-NBOMe, i.e. the de-iodinated analogue, although further studies are needed to clarify whether </w:t>
      </w:r>
      <w:r>
        <w:rPr>
          <w:rFonts w:cs="Arial"/>
          <w:szCs w:val="22"/>
        </w:rPr>
        <w:t>it was</w:t>
      </w:r>
      <w:r w:rsidRPr="0041592D">
        <w:rPr>
          <w:rFonts w:cs="Arial"/>
          <w:szCs w:val="22"/>
        </w:rPr>
        <w:t xml:space="preserve"> formed during metabolism or whether it was present as a contaminant in the consumed product. A recently published </w:t>
      </w:r>
      <w:r w:rsidRPr="0041592D">
        <w:rPr>
          <w:rFonts w:cs="Arial"/>
          <w:i/>
          <w:szCs w:val="22"/>
        </w:rPr>
        <w:t>in</w:t>
      </w:r>
      <w:r w:rsidR="00685663">
        <w:rPr>
          <w:rFonts w:cs="Arial"/>
          <w:i/>
          <w:szCs w:val="22"/>
        </w:rPr>
        <w:t xml:space="preserve"> </w:t>
      </w:r>
      <w:r w:rsidRPr="0041592D">
        <w:rPr>
          <w:rFonts w:cs="Arial"/>
          <w:i/>
          <w:szCs w:val="22"/>
        </w:rPr>
        <w:t>vitro</w:t>
      </w:r>
      <w:r w:rsidRPr="0041592D">
        <w:rPr>
          <w:rFonts w:cs="Arial"/>
          <w:szCs w:val="22"/>
        </w:rPr>
        <w:t xml:space="preserve"> study provided insights into the behaviour of a range of "NBOMe" analogues and their primary amine (2C-X) counterparts (</w:t>
      </w:r>
      <w:r w:rsidRPr="0041592D">
        <w:rPr>
          <w:rStyle w:val="FootnoteReference"/>
          <w:rFonts w:cs="Arial"/>
          <w:szCs w:val="22"/>
        </w:rPr>
        <w:footnoteReference w:id="8"/>
      </w:r>
      <w:r w:rsidRPr="0041592D">
        <w:rPr>
          <w:rFonts w:cs="Arial"/>
          <w:szCs w:val="22"/>
        </w:rPr>
        <w:t xml:space="preserve">) in human microsomal stability assays. The principle behind this study was the determination of intrinsic </w:t>
      </w:r>
    </w:p>
    <w:tbl>
      <w:tblPr>
        <w:tblpPr w:leftFromText="141" w:rightFromText="141" w:vertAnchor="text" w:horzAnchor="margin" w:tblpXSpec="center" w:tblpY="-358"/>
        <w:tblW w:w="5518" w:type="pct"/>
        <w:tblLayout w:type="fixed"/>
        <w:tblLook w:val="0000" w:firstRow="0" w:lastRow="0" w:firstColumn="0" w:lastColumn="0" w:noHBand="0" w:noVBand="0"/>
      </w:tblPr>
      <w:tblGrid>
        <w:gridCol w:w="1187"/>
        <w:gridCol w:w="2191"/>
        <w:gridCol w:w="1771"/>
        <w:gridCol w:w="2160"/>
        <w:gridCol w:w="2880"/>
        <w:gridCol w:w="10"/>
      </w:tblGrid>
      <w:tr w:rsidR="00853243" w:rsidRPr="0041592D" w:rsidTr="0049233F">
        <w:trPr>
          <w:trHeight w:val="255"/>
        </w:trPr>
        <w:tc>
          <w:tcPr>
            <w:tcW w:w="5000" w:type="pct"/>
            <w:gridSpan w:val="6"/>
            <w:tcBorders>
              <w:bottom w:val="single" w:sz="4" w:space="0" w:color="auto"/>
            </w:tcBorders>
          </w:tcPr>
          <w:p w:rsidR="00853243" w:rsidRPr="0041592D" w:rsidRDefault="00853243" w:rsidP="0049233F">
            <w:pPr>
              <w:rPr>
                <w:rFonts w:cs="Arial"/>
              </w:rPr>
            </w:pPr>
            <w:r w:rsidRPr="0041592D">
              <w:rPr>
                <w:rFonts w:cs="Arial"/>
                <w:b/>
                <w:bCs/>
              </w:rPr>
              <w:lastRenderedPageBreak/>
              <w:t>Table 3.</w:t>
            </w:r>
            <w:r w:rsidRPr="0041592D">
              <w:rPr>
                <w:rFonts w:cs="Arial"/>
              </w:rPr>
              <w:t xml:space="preserve"> Binding data 25I-NBOMe (nM affinity)</w:t>
            </w:r>
          </w:p>
        </w:tc>
      </w:tr>
      <w:tr w:rsidR="00853243" w:rsidRPr="0041592D" w:rsidTr="0049233F">
        <w:trPr>
          <w:gridAfter w:val="1"/>
          <w:wAfter w:w="5" w:type="pct"/>
          <w:trHeight w:val="450"/>
        </w:trPr>
        <w:tc>
          <w:tcPr>
            <w:tcW w:w="582" w:type="pct"/>
            <w:tcBorders>
              <w:top w:val="single" w:sz="4" w:space="0" w:color="auto"/>
              <w:bottom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Receptor</w:t>
            </w:r>
          </w:p>
        </w:tc>
        <w:tc>
          <w:tcPr>
            <w:tcW w:w="1074" w:type="pct"/>
            <w:tcBorders>
              <w:top w:val="single" w:sz="4" w:space="0" w:color="auto"/>
              <w:bottom w:val="single" w:sz="4" w:space="0" w:color="auto"/>
            </w:tcBorders>
          </w:tcPr>
          <w:p w:rsidR="00853243" w:rsidRPr="0041592D" w:rsidRDefault="00853243" w:rsidP="0049233F">
            <w:pPr>
              <w:jc w:val="center"/>
              <w:rPr>
                <w:rFonts w:cs="Arial"/>
                <w:sz w:val="22"/>
                <w:szCs w:val="22"/>
                <w:lang w:val="de-DE"/>
              </w:rPr>
            </w:pPr>
            <w:r w:rsidRPr="0041592D">
              <w:rPr>
                <w:rFonts w:cs="Arial"/>
                <w:sz w:val="22"/>
                <w:szCs w:val="22"/>
                <w:lang w:val="es-ES"/>
              </w:rPr>
              <w:fldChar w:fldCharType="begin">
                <w:fldData xml:space="preserve">PEVuZE5vdGU+PENpdGU+PEF1dGhvcj5CcmFkZW48L0F1dGhvcj48WWVhcj4yMDA2PC9ZZWFyPjxS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==
</w:fldData>
              </w:fldChar>
            </w:r>
            <w:r w:rsidRPr="0041592D">
              <w:rPr>
                <w:rFonts w:cs="Arial"/>
                <w:sz w:val="22"/>
                <w:szCs w:val="22"/>
                <w:lang w:val="de-DE"/>
              </w:rPr>
              <w:instrText xml:space="preserve"> ADDIN EN.CITE </w:instrText>
            </w:r>
            <w:r w:rsidRPr="0041592D">
              <w:rPr>
                <w:rFonts w:cs="Arial"/>
                <w:sz w:val="22"/>
                <w:szCs w:val="22"/>
                <w:lang w:val="es-ES"/>
              </w:rPr>
              <w:fldChar w:fldCharType="begin">
                <w:fldData xml:space="preserve">PEVuZE5vdGU+PENpdGU+PEF1dGhvcj5CcmFkZW48L0F1dGhvcj48WWVhcj4yMDA2PC9ZZWFyPjxS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==
</w:fldData>
              </w:fldChar>
            </w:r>
            <w:r w:rsidRPr="0041592D">
              <w:rPr>
                <w:rFonts w:cs="Arial"/>
                <w:sz w:val="22"/>
                <w:szCs w:val="22"/>
                <w:lang w:val="de-DE"/>
              </w:rPr>
              <w:instrText xml:space="preserve"> ADDIN EN.CITE.DATA </w:instrText>
            </w:r>
            <w:r w:rsidRPr="0041592D">
              <w:rPr>
                <w:rFonts w:cs="Arial"/>
                <w:sz w:val="22"/>
                <w:szCs w:val="22"/>
                <w:lang w:val="es-ES"/>
              </w:rPr>
            </w:r>
            <w:r w:rsidRPr="0041592D">
              <w:rPr>
                <w:rFonts w:cs="Arial"/>
                <w:sz w:val="22"/>
                <w:szCs w:val="22"/>
                <w:lang w:val="es-ES"/>
              </w:rPr>
              <w:fldChar w:fldCharType="end"/>
            </w:r>
            <w:r w:rsidRPr="0041592D">
              <w:rPr>
                <w:rFonts w:cs="Arial"/>
                <w:sz w:val="22"/>
                <w:szCs w:val="22"/>
                <w:lang w:val="es-ES"/>
              </w:rPr>
            </w:r>
            <w:r w:rsidRPr="0041592D">
              <w:rPr>
                <w:rFonts w:cs="Arial"/>
                <w:sz w:val="22"/>
                <w:szCs w:val="22"/>
                <w:lang w:val="es-ES"/>
              </w:rPr>
              <w:fldChar w:fldCharType="separate"/>
            </w:r>
            <w:r w:rsidRPr="0041592D">
              <w:rPr>
                <w:rFonts w:cs="Arial"/>
                <w:sz w:val="22"/>
                <w:szCs w:val="22"/>
                <w:lang w:val="de-DE"/>
              </w:rPr>
              <w:t>(Braden, 2007, Braden, et al., 2006, Nichols, 2012)</w:t>
            </w:r>
            <w:r w:rsidRPr="0041592D">
              <w:rPr>
                <w:rFonts w:cs="Arial"/>
                <w:sz w:val="22"/>
                <w:szCs w:val="22"/>
                <w:lang w:val="es-ES"/>
              </w:rPr>
              <w:fldChar w:fldCharType="end"/>
            </w:r>
          </w:p>
          <w:p w:rsidR="00853243" w:rsidRPr="0041592D" w:rsidRDefault="00853243" w:rsidP="0049233F">
            <w:pPr>
              <w:jc w:val="center"/>
              <w:rPr>
                <w:rFonts w:cs="Arial"/>
                <w:sz w:val="22"/>
                <w:szCs w:val="22"/>
                <w:lang w:val="de-DE"/>
              </w:rPr>
            </w:pPr>
            <w:r w:rsidRPr="0041592D">
              <w:rPr>
                <w:rFonts w:cs="Arial"/>
                <w:sz w:val="22"/>
                <w:szCs w:val="22"/>
                <w:lang w:val="de-DE"/>
              </w:rPr>
              <w:t>(</w:t>
            </w:r>
            <w:r w:rsidRPr="0041592D">
              <w:rPr>
                <w:rFonts w:cs="Arial"/>
                <w:i/>
                <w:sz w:val="22"/>
                <w:szCs w:val="22"/>
                <w:lang w:val="de-DE"/>
              </w:rPr>
              <w:t>K</w:t>
            </w:r>
            <w:r w:rsidRPr="0041592D">
              <w:rPr>
                <w:rFonts w:cs="Arial"/>
                <w:sz w:val="22"/>
                <w:szCs w:val="22"/>
                <w:vertAlign w:val="subscript"/>
                <w:lang w:val="de-DE"/>
              </w:rPr>
              <w:t>i</w:t>
            </w:r>
            <w:r w:rsidRPr="0041592D">
              <w:rPr>
                <w:rFonts w:cs="Arial"/>
                <w:sz w:val="22"/>
                <w:szCs w:val="22"/>
                <w:lang w:val="de-DE"/>
              </w:rPr>
              <w:t>)</w:t>
            </w:r>
          </w:p>
          <w:p w:rsidR="00853243" w:rsidRPr="0041592D" w:rsidRDefault="00853243" w:rsidP="0049233F">
            <w:pPr>
              <w:jc w:val="center"/>
              <w:rPr>
                <w:rFonts w:cs="Arial"/>
                <w:sz w:val="22"/>
                <w:szCs w:val="22"/>
                <w:lang w:val="de-DE"/>
              </w:rPr>
            </w:pPr>
          </w:p>
        </w:tc>
        <w:tc>
          <w:tcPr>
            <w:tcW w:w="868" w:type="pct"/>
            <w:tcBorders>
              <w:top w:val="single" w:sz="4" w:space="0" w:color="auto"/>
              <w:bottom w:val="single" w:sz="4" w:space="0" w:color="auto"/>
            </w:tcBorders>
          </w:tcPr>
          <w:p w:rsidR="00853243" w:rsidRPr="0041592D" w:rsidRDefault="00853243" w:rsidP="0049233F">
            <w:pPr>
              <w:jc w:val="center"/>
              <w:rPr>
                <w:rFonts w:cs="Arial"/>
                <w:sz w:val="22"/>
                <w:szCs w:val="22"/>
              </w:rPr>
            </w:pPr>
            <w:r w:rsidRPr="0041592D">
              <w:rPr>
                <w:rFonts w:cs="Arial"/>
                <w:sz w:val="22"/>
                <w:szCs w:val="22"/>
              </w:rPr>
              <w:fldChar w:fldCharType="begin"/>
            </w:r>
            <w:r w:rsidRPr="0041592D">
              <w:rPr>
                <w:rFonts w:cs="Arial"/>
                <w:sz w:val="22"/>
                <w:szCs w:val="22"/>
              </w:rPr>
              <w:instrText xml:space="preserve"> ADDIN EN.CITE &lt;EndNote&gt;&lt;Cite&gt;&lt;Author&gt;Nichols&lt;/Author&gt;&lt;Year&gt;2008&lt;/Year&gt;&lt;RecNum&gt;17&lt;/RecNum&gt;&lt;record&gt;&lt;rec-number&gt;17&lt;/rec-number&gt;&lt;foreign-keys&gt;&lt;key app="EN" db-id="09ddradwuewrwue95tbpt5vatfpw5rxdp2v5"&gt;17&lt;/key&gt;&lt;/foreign-keys&gt;&lt;ref-type name="Journal Article"&gt;17&lt;/ref-type&gt;&lt;contributors&gt;&lt;authors&gt;&lt;author&gt;Nichols, D. E.&lt;/author&gt;&lt;author&gt;Frescas, S. P.&lt;/author&gt;&lt;author&gt;Chemel, B. R.&lt;/author&gt;&lt;author&gt;Rehder, K. S.&lt;/author&gt;&lt;author&gt;Zhong, D.&lt;/author&gt;&lt;author&gt;Lewin, A. H.&lt;/author&gt;&lt;/authors&gt;&lt;/contributors&gt;&lt;titles&gt;&lt;title&gt;&lt;style face="normal" font="default" size="100%"&gt;High specific activity tritium-labeled &lt;/style&gt;&lt;style face="italic" font="default" size="100%"&gt;N&lt;/style&gt;&lt;style face="normal" font="default" size="100%"&gt;-(2-methoxybenzyl)-2,5-dimethoxy-4-iodophenethylamine (INBMeO): A high-affinity 5-HT&lt;/style&gt;&lt;style face="subscript" font="default" size="100%"&gt;2A&lt;/style&gt;&lt;style face="normal" font="default" size="100%"&gt; receptor-selective agonist radioligand&lt;/style&gt;&lt;/title&gt;&lt;secondary-title&gt;Bioorganic &amp;amp; Medicinal Chemistry&lt;/secondary-title&gt;&lt;alt-title&gt;Bioorg. Med. Chem.&lt;/alt-title&gt;&lt;/titles&gt;&lt;periodical&gt;&lt;full-title&gt;Bioorganic &amp;amp; Medicinal Chemistry&lt;/full-title&gt;&lt;/periodical&gt;&lt;pages&gt;6116-6123&lt;/pages&gt;&lt;volume&gt;16&lt;/volume&gt;&lt;number&gt;11&lt;/number&gt;&lt;dates&gt;&lt;year&gt;2008&lt;/year&gt;&lt;pub-dates&gt;&lt;date&gt;Jun 1&lt;/date&gt;&lt;/pub-dates&gt;&lt;/dates&gt;&lt;isbn&gt;0968-0896&lt;/isbn&gt;&lt;accession-num&gt;WOS:000256378200028&lt;/accession-num&gt;&lt;urls&gt;&lt;related-urls&gt;&lt;url&gt;&amp;lt;Go to ISI&amp;gt;://WOS:000256378200028&lt;/url&gt;&lt;/related-urls&gt;&lt;/urls&gt;&lt;electronic-resource-num&gt;10.1016/j.bmc.2008.04.050&lt;/electronic-resource-num&gt;&lt;/record&gt;&lt;/Cite&gt;&lt;/EndNote&gt;</w:instrText>
            </w:r>
            <w:r w:rsidRPr="0041592D">
              <w:rPr>
                <w:rFonts w:cs="Arial"/>
                <w:sz w:val="22"/>
                <w:szCs w:val="22"/>
              </w:rPr>
              <w:fldChar w:fldCharType="separate"/>
            </w:r>
            <w:r w:rsidRPr="0041592D">
              <w:rPr>
                <w:rFonts w:cs="Arial"/>
                <w:sz w:val="22"/>
                <w:szCs w:val="22"/>
              </w:rPr>
              <w:t>(Nichols, et al., 2008)</w:t>
            </w:r>
            <w:r w:rsidRPr="0041592D">
              <w:rPr>
                <w:rFonts w:cs="Arial"/>
                <w:sz w:val="22"/>
                <w:szCs w:val="22"/>
              </w:rPr>
              <w:fldChar w:fldCharType="end"/>
            </w:r>
          </w:p>
          <w:p w:rsidR="00853243" w:rsidRPr="0041592D" w:rsidRDefault="00853243" w:rsidP="0049233F">
            <w:pPr>
              <w:jc w:val="center"/>
              <w:rPr>
                <w:rFonts w:cs="Arial"/>
                <w:sz w:val="22"/>
                <w:szCs w:val="22"/>
              </w:rPr>
            </w:pPr>
            <w:r w:rsidRPr="0041592D">
              <w:rPr>
                <w:rFonts w:cs="Arial"/>
                <w:sz w:val="22"/>
                <w:szCs w:val="22"/>
              </w:rPr>
              <w:t>(</w:t>
            </w:r>
            <w:r w:rsidRPr="0041592D">
              <w:rPr>
                <w:rFonts w:cs="Arial"/>
                <w:i/>
                <w:sz w:val="22"/>
                <w:szCs w:val="22"/>
              </w:rPr>
              <w:t>K</w:t>
            </w:r>
            <w:r w:rsidRPr="0041592D">
              <w:rPr>
                <w:rFonts w:cs="Arial"/>
                <w:sz w:val="22"/>
                <w:szCs w:val="22"/>
                <w:vertAlign w:val="subscript"/>
              </w:rPr>
              <w:t>d</w:t>
            </w:r>
            <w:r w:rsidRPr="0041592D">
              <w:rPr>
                <w:rFonts w:cs="Arial"/>
                <w:sz w:val="22"/>
                <w:szCs w:val="22"/>
              </w:rPr>
              <w:t>)</w:t>
            </w:r>
          </w:p>
        </w:tc>
        <w:tc>
          <w:tcPr>
            <w:tcW w:w="1059" w:type="pct"/>
            <w:tcBorders>
              <w:top w:val="single" w:sz="4" w:space="0" w:color="auto"/>
              <w:bottom w:val="single" w:sz="4" w:space="0" w:color="auto"/>
            </w:tcBorders>
            <w:noWrap/>
            <w:vAlign w:val="center"/>
          </w:tcPr>
          <w:p w:rsidR="00853243" w:rsidRPr="0041592D" w:rsidRDefault="00853243" w:rsidP="0049233F">
            <w:pPr>
              <w:jc w:val="center"/>
              <w:rPr>
                <w:rFonts w:cs="Arial"/>
                <w:sz w:val="22"/>
                <w:szCs w:val="22"/>
                <w:lang w:val="da-DK"/>
              </w:rPr>
            </w:pPr>
            <w:r w:rsidRPr="0041592D">
              <w:rPr>
                <w:rFonts w:cs="Arial"/>
                <w:sz w:val="22"/>
                <w:szCs w:val="22"/>
              </w:rPr>
              <w:fldChar w:fldCharType="begin">
                <w:fldData xml:space="preserve">PEVuZE5vdGU+PENpdGU+PEF1dGhvcj5FdHRydXA8L0F1dGhvcj48WWVhcj4yMDEwPC9ZZWFyPjxS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</w:fldData>
              </w:fldChar>
            </w:r>
            <w:r w:rsidRPr="0041592D">
              <w:rPr>
                <w:rFonts w:cs="Arial"/>
                <w:sz w:val="22"/>
                <w:szCs w:val="22"/>
                <w:lang w:val="da-DK"/>
              </w:rPr>
              <w:instrText xml:space="preserve"> ADDIN EN.CITE </w:instrText>
            </w:r>
            <w:r w:rsidRPr="0041592D">
              <w:rPr>
                <w:rFonts w:cs="Arial"/>
                <w:sz w:val="22"/>
                <w:szCs w:val="22"/>
              </w:rPr>
              <w:fldChar w:fldCharType="begin">
                <w:fldData xml:space="preserve">PEVuZE5vdGU+PENpdGU+PEF1dGhvcj5FdHRydXA8L0F1dGhvcj48WWVhcj4yMDEwPC9ZZWFyPjxS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</w:fldData>
              </w:fldChar>
            </w:r>
            <w:r w:rsidRPr="0041592D">
              <w:rPr>
                <w:rFonts w:cs="Arial"/>
                <w:sz w:val="22"/>
                <w:szCs w:val="22"/>
                <w:lang w:val="da-DK"/>
              </w:rPr>
              <w:instrText xml:space="preserve"> ADDIN EN.CITE.DATA </w:instrText>
            </w:r>
            <w:r w:rsidRPr="0041592D">
              <w:rPr>
                <w:rFonts w:cs="Arial"/>
                <w:sz w:val="22"/>
                <w:szCs w:val="22"/>
              </w:rPr>
            </w:r>
            <w:r w:rsidRPr="0041592D">
              <w:rPr>
                <w:rFonts w:cs="Arial"/>
                <w:sz w:val="22"/>
                <w:szCs w:val="22"/>
              </w:rPr>
              <w:fldChar w:fldCharType="end"/>
            </w:r>
            <w:r w:rsidRPr="0041592D">
              <w:rPr>
                <w:rFonts w:cs="Arial"/>
                <w:sz w:val="22"/>
                <w:szCs w:val="22"/>
              </w:rPr>
            </w:r>
            <w:r w:rsidRPr="0041592D">
              <w:rPr>
                <w:rFonts w:cs="Arial"/>
                <w:sz w:val="22"/>
                <w:szCs w:val="22"/>
              </w:rPr>
              <w:fldChar w:fldCharType="separate"/>
            </w:r>
            <w:r w:rsidRPr="0041592D">
              <w:rPr>
                <w:rFonts w:cs="Arial"/>
                <w:sz w:val="22"/>
                <w:szCs w:val="22"/>
                <w:lang w:val="da-DK"/>
              </w:rPr>
              <w:t>(Ettrup, et al., 2011, Ettrup, et al., 2010, Hansen, 2010)</w:t>
            </w:r>
            <w:r w:rsidRPr="0041592D">
              <w:rPr>
                <w:rFonts w:cs="Arial"/>
                <w:sz w:val="22"/>
                <w:szCs w:val="22"/>
              </w:rPr>
              <w:fldChar w:fldCharType="end"/>
            </w:r>
          </w:p>
          <w:p w:rsidR="00853243" w:rsidRPr="0041592D" w:rsidRDefault="00853243" w:rsidP="0049233F">
            <w:pPr>
              <w:jc w:val="center"/>
              <w:rPr>
                <w:rFonts w:cs="Arial"/>
                <w:sz w:val="22"/>
                <w:szCs w:val="22"/>
              </w:rPr>
            </w:pPr>
            <w:r w:rsidRPr="0041592D">
              <w:rPr>
                <w:rFonts w:cs="Arial"/>
                <w:sz w:val="22"/>
                <w:szCs w:val="22"/>
                <w:lang w:val="da-DK"/>
              </w:rPr>
              <w:t xml:space="preserve"> </w:t>
            </w:r>
            <w:r w:rsidRPr="0041592D">
              <w:rPr>
                <w:rFonts w:cs="Arial"/>
                <w:sz w:val="22"/>
                <w:szCs w:val="22"/>
              </w:rPr>
              <w:t>(</w:t>
            </w:r>
            <w:r w:rsidRPr="0041592D">
              <w:rPr>
                <w:rFonts w:cs="Arial"/>
                <w:i/>
                <w:sz w:val="22"/>
                <w:szCs w:val="22"/>
              </w:rPr>
              <w:t>K</w:t>
            </w:r>
            <w:r w:rsidRPr="0041592D">
              <w:rPr>
                <w:rFonts w:cs="Arial"/>
                <w:sz w:val="22"/>
                <w:szCs w:val="22"/>
                <w:vertAlign w:val="subscript"/>
              </w:rPr>
              <w:t>i</w:t>
            </w:r>
            <w:r w:rsidRPr="0041592D">
              <w:rPr>
                <w:rFonts w:cs="Arial"/>
                <w:sz w:val="22"/>
                <w:szCs w:val="22"/>
              </w:rPr>
              <w:t>)</w:t>
            </w:r>
          </w:p>
        </w:tc>
        <w:tc>
          <w:tcPr>
            <w:tcW w:w="1412" w:type="pct"/>
            <w:tcBorders>
              <w:top w:val="single" w:sz="4" w:space="0" w:color="auto"/>
              <w:bottom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fldChar w:fldCharType="begin"/>
            </w:r>
            <w:r w:rsidRPr="0041592D">
              <w:rPr>
                <w:rFonts w:cs="Arial"/>
                <w:sz w:val="22"/>
                <w:szCs w:val="22"/>
              </w:rPr>
              <w:instrText xml:space="preserve"> ADDIN EN.CITE &lt;EndNote&gt;&lt;Cite&gt;&lt;Author&gt;Hansen&lt;/Author&gt;&lt;Year&gt;2014&lt;/Year&gt;&lt;RecNum&gt;94&lt;/RecNum&gt;&lt;record&gt;&lt;rec-number&gt;94&lt;/rec-number&gt;&lt;foreign-keys&gt;&lt;key app="EN" db-id="09ddradwuewrwue95tbpt5vatfpw5rxdp2v5"&gt;94&lt;/key&gt;&lt;/foreign-keys&gt;&lt;ref-type name="Journal Article"&gt;17&lt;/ref-type&gt;&lt;contributors&gt;&lt;authors&gt;&lt;author&gt;Hansen, Martin&lt;/author&gt;&lt;author&gt;Phonekeo, Karina&lt;/author&gt;&lt;author&gt;Paine, James S.&lt;/author&gt;&lt;author&gt;Leth-Petersen, Sebastian&lt;/author&gt;&lt;author&gt;Begtrup, Mikael&lt;/author&gt;&lt;author&gt;Bräuner-Osborne, Hans&lt;/author&gt;&lt;author&gt;Kristensen, Jesper L.&lt;/author&gt;&lt;/authors&gt;&lt;/contributors&gt;&lt;titles&gt;&lt;title&gt;&lt;style face="normal" font="default" size="100%"&gt;Synthesis and structure-activity relationships of &lt;/style&gt;&lt;style face="italic" font="default" size="100%"&gt;N&lt;/style&gt;&lt;style face="normal" font="default" size="100%"&gt;-benzyl phenethylamines as 5-HT&lt;/style&gt;&lt;style face="subscript" font="default" size="100%"&gt;2A/2C&lt;/style&gt;&lt;style face="normal" font="default" size="100%"&gt; agonists&lt;/style&gt;&lt;/title&gt;&lt;secondary-title&gt;ACS Chemical Neuroscience&lt;/secondary-title&gt;&lt;alt-title&gt;ACS Chem. Neurosci.&lt;/alt-title&gt;&lt;/titles&gt;&lt;periodical&gt;&lt;full-title&gt;Acs Chemical Neuroscience&lt;/full-title&gt;&lt;/periodical&gt;&lt;pages&gt;in press; 10.1021/cn400216u&lt;/pages&gt;&lt;dates&gt;&lt;year&gt;2014&lt;/year&gt;&lt;pub-dates&gt;&lt;date&gt;2014/03/06&lt;/date&gt;&lt;/pub-dates&gt;&lt;/dates&gt;&lt;publisher&gt;American Chemical Society&lt;/publisher&gt;&lt;urls&gt;&lt;related-urls&gt;&lt;url&gt;http://dx.doi.org/10.1021/cn400216u&lt;/url&gt;&lt;/related-urls&gt;&lt;/urls&gt;&lt;electronic-resource-num&gt;10.1021/cn400216u&lt;/electronic-resource-num&gt;&lt;/record&gt;&lt;/Cite&gt;&lt;/EndNote&gt;</w:instrText>
            </w:r>
            <w:r w:rsidRPr="0041592D">
              <w:rPr>
                <w:rFonts w:cs="Arial"/>
                <w:sz w:val="22"/>
                <w:szCs w:val="22"/>
              </w:rPr>
              <w:fldChar w:fldCharType="separate"/>
            </w:r>
            <w:r w:rsidRPr="0041592D">
              <w:rPr>
                <w:rFonts w:cs="Arial"/>
                <w:sz w:val="22"/>
                <w:szCs w:val="22"/>
              </w:rPr>
              <w:t>(Hansen, et al., 2014)</w:t>
            </w:r>
            <w:r w:rsidRPr="0041592D">
              <w:rPr>
                <w:rFonts w:cs="Arial"/>
                <w:sz w:val="22"/>
                <w:szCs w:val="22"/>
              </w:rPr>
              <w:fldChar w:fldCharType="end"/>
            </w:r>
          </w:p>
          <w:p w:rsidR="00853243" w:rsidRPr="0041592D" w:rsidRDefault="00853243" w:rsidP="0049233F">
            <w:pPr>
              <w:jc w:val="center"/>
              <w:rPr>
                <w:rFonts w:cs="Arial"/>
                <w:sz w:val="22"/>
                <w:szCs w:val="22"/>
              </w:rPr>
            </w:pPr>
            <w:r w:rsidRPr="0041592D">
              <w:rPr>
                <w:rFonts w:cs="Arial"/>
                <w:sz w:val="22"/>
                <w:szCs w:val="22"/>
              </w:rPr>
              <w:t>(p</w:t>
            </w:r>
            <w:r w:rsidRPr="0041592D">
              <w:rPr>
                <w:rFonts w:cs="Arial"/>
                <w:i/>
                <w:sz w:val="22"/>
                <w:szCs w:val="22"/>
              </w:rPr>
              <w:t>K</w:t>
            </w:r>
            <w:r w:rsidRPr="0041592D">
              <w:rPr>
                <w:rFonts w:cs="Arial"/>
                <w:sz w:val="22"/>
                <w:szCs w:val="22"/>
                <w:vertAlign w:val="subscript"/>
              </w:rPr>
              <w:t>i</w:t>
            </w:r>
            <w:r w:rsidRPr="0041592D">
              <w:rPr>
                <w:rFonts w:cs="Arial"/>
                <w:sz w:val="22"/>
                <w:szCs w:val="22"/>
              </w:rPr>
              <w:t>)</w:t>
            </w:r>
          </w:p>
        </w:tc>
      </w:tr>
      <w:tr w:rsidR="00853243" w:rsidRPr="0041592D" w:rsidTr="0049233F">
        <w:trPr>
          <w:gridAfter w:val="1"/>
          <w:wAfter w:w="5" w:type="pct"/>
          <w:trHeight w:val="270"/>
        </w:trPr>
        <w:tc>
          <w:tcPr>
            <w:tcW w:w="582" w:type="pct"/>
            <w:tcBorders>
              <w:top w:val="single" w:sz="4" w:space="0" w:color="auto"/>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5-HT</w:t>
            </w:r>
            <w:r w:rsidRPr="0041592D">
              <w:rPr>
                <w:rFonts w:cs="Arial"/>
                <w:sz w:val="22"/>
                <w:szCs w:val="22"/>
                <w:vertAlign w:val="subscript"/>
              </w:rPr>
              <w:t>1A</w:t>
            </w:r>
          </w:p>
        </w:tc>
        <w:tc>
          <w:tcPr>
            <w:tcW w:w="1074" w:type="pct"/>
            <w:tcBorders>
              <w:top w:val="single" w:sz="4" w:space="0" w:color="auto"/>
              <w:right w:val="single" w:sz="4" w:space="0" w:color="auto"/>
            </w:tcBorders>
            <w:vAlign w:val="center"/>
          </w:tcPr>
          <w:p w:rsidR="00853243" w:rsidRPr="0041592D" w:rsidRDefault="00853243" w:rsidP="0049233F">
            <w:pPr>
              <w:jc w:val="center"/>
              <w:rPr>
                <w:rFonts w:cs="Arial"/>
                <w:sz w:val="22"/>
                <w:szCs w:val="22"/>
                <w:vertAlign w:val="superscript"/>
              </w:rPr>
            </w:pPr>
            <w:r w:rsidRPr="0041592D">
              <w:rPr>
                <w:rFonts w:cs="Arial"/>
                <w:sz w:val="22"/>
                <w:szCs w:val="22"/>
              </w:rPr>
              <w:t xml:space="preserve">1696 </w:t>
            </w:r>
            <w:r w:rsidRPr="0041592D">
              <w:rPr>
                <w:rFonts w:cs="Arial"/>
                <w:sz w:val="22"/>
                <w:szCs w:val="22"/>
                <w:vertAlign w:val="superscript"/>
              </w:rPr>
              <w:t>a</w:t>
            </w:r>
          </w:p>
        </w:tc>
        <w:tc>
          <w:tcPr>
            <w:tcW w:w="868" w:type="pct"/>
            <w:tcBorders>
              <w:top w:val="single" w:sz="4" w:space="0" w:color="auto"/>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top w:val="single" w:sz="4" w:space="0" w:color="auto"/>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85</w:t>
            </w:r>
          </w:p>
        </w:tc>
        <w:tc>
          <w:tcPr>
            <w:tcW w:w="1412" w:type="pct"/>
            <w:tcBorders>
              <w:top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5-HT</w:t>
            </w:r>
            <w:r w:rsidRPr="0041592D">
              <w:rPr>
                <w:rFonts w:cs="Arial"/>
                <w:sz w:val="22"/>
                <w:szCs w:val="22"/>
                <w:vertAlign w:val="subscript"/>
              </w:rPr>
              <w:t>1B</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3742</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5-HT</w:t>
            </w:r>
            <w:r w:rsidRPr="0041592D">
              <w:rPr>
                <w:rFonts w:cs="Arial"/>
                <w:sz w:val="22"/>
                <w:szCs w:val="22"/>
                <w:vertAlign w:val="subscript"/>
              </w:rPr>
              <w:t>1D</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5-HT</w:t>
            </w:r>
            <w:r w:rsidRPr="0041592D">
              <w:rPr>
                <w:rFonts w:cs="Arial"/>
                <w:sz w:val="22"/>
                <w:szCs w:val="22"/>
                <w:vertAlign w:val="subscript"/>
              </w:rPr>
              <w:t>1E</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vertAlign w:val="superscript"/>
              </w:rPr>
            </w:pPr>
            <w:r w:rsidRPr="0041592D">
              <w:rPr>
                <w:rFonts w:cs="Arial"/>
                <w:sz w:val="22"/>
                <w:szCs w:val="22"/>
              </w:rPr>
              <w:t>5-HT</w:t>
            </w:r>
            <w:r w:rsidRPr="0041592D">
              <w:rPr>
                <w:rFonts w:cs="Arial"/>
                <w:sz w:val="22"/>
                <w:szCs w:val="22"/>
                <w:vertAlign w:val="subscript"/>
              </w:rPr>
              <w:t>2A</w:t>
            </w:r>
          </w:p>
        </w:tc>
        <w:tc>
          <w:tcPr>
            <w:tcW w:w="1074" w:type="pct"/>
            <w:tcBorders>
              <w:right w:val="single" w:sz="4" w:space="0" w:color="auto"/>
            </w:tcBorders>
          </w:tcPr>
          <w:p w:rsidR="00853243" w:rsidRPr="0041592D" w:rsidRDefault="00853243" w:rsidP="0049233F">
            <w:pPr>
              <w:jc w:val="center"/>
              <w:rPr>
                <w:rFonts w:cs="Arial"/>
                <w:sz w:val="22"/>
                <w:szCs w:val="22"/>
                <w:vertAlign w:val="superscript"/>
              </w:rPr>
            </w:pPr>
            <w:r w:rsidRPr="0041592D">
              <w:rPr>
                <w:rFonts w:cs="Arial"/>
                <w:sz w:val="22"/>
                <w:szCs w:val="22"/>
              </w:rPr>
              <w:t>0.087</w:t>
            </w:r>
            <w:r w:rsidRPr="0041592D">
              <w:rPr>
                <w:rFonts w:cs="Arial"/>
                <w:sz w:val="22"/>
                <w:szCs w:val="22"/>
                <w:vertAlign w:val="superscript"/>
              </w:rPr>
              <w:t xml:space="preserve"> b</w:t>
            </w:r>
          </w:p>
          <w:p w:rsidR="00853243" w:rsidRPr="0041592D" w:rsidRDefault="00853243" w:rsidP="0049233F">
            <w:pPr>
              <w:jc w:val="center"/>
              <w:rPr>
                <w:rFonts w:cs="Arial"/>
                <w:sz w:val="22"/>
                <w:szCs w:val="22"/>
                <w:vertAlign w:val="superscript"/>
              </w:rPr>
            </w:pPr>
            <w:r w:rsidRPr="0041592D">
              <w:rPr>
                <w:rFonts w:cs="Arial"/>
                <w:sz w:val="22"/>
                <w:szCs w:val="22"/>
              </w:rPr>
              <w:t>0.044</w:t>
            </w:r>
            <w:r w:rsidRPr="0041592D">
              <w:rPr>
                <w:rFonts w:cs="Arial"/>
                <w:sz w:val="22"/>
                <w:szCs w:val="22"/>
                <w:vertAlign w:val="superscript"/>
              </w:rPr>
              <w:t xml:space="preserve"> c</w:t>
            </w:r>
          </w:p>
          <w:p w:rsidR="00853243" w:rsidRPr="0041592D" w:rsidRDefault="00853243" w:rsidP="0049233F">
            <w:pPr>
              <w:jc w:val="center"/>
              <w:rPr>
                <w:rFonts w:cs="Arial"/>
                <w:sz w:val="22"/>
                <w:szCs w:val="22"/>
                <w:vertAlign w:val="superscript"/>
              </w:rPr>
            </w:pPr>
            <w:r w:rsidRPr="0041592D">
              <w:rPr>
                <w:rFonts w:cs="Arial"/>
                <w:sz w:val="22"/>
                <w:szCs w:val="22"/>
              </w:rPr>
              <w:t>0.15</w:t>
            </w:r>
            <w:r w:rsidRPr="0041592D">
              <w:rPr>
                <w:rFonts w:cs="Arial"/>
                <w:sz w:val="22"/>
                <w:szCs w:val="22"/>
                <w:vertAlign w:val="superscript"/>
              </w:rPr>
              <w:t xml:space="preserve"> d</w:t>
            </w:r>
          </w:p>
          <w:p w:rsidR="00853243" w:rsidRPr="0041592D" w:rsidRDefault="00853243" w:rsidP="0049233F">
            <w:pPr>
              <w:jc w:val="center"/>
              <w:rPr>
                <w:rFonts w:cs="Arial"/>
                <w:sz w:val="22"/>
                <w:szCs w:val="22"/>
                <w:vertAlign w:val="superscript"/>
              </w:rPr>
            </w:pPr>
          </w:p>
          <w:p w:rsidR="00853243" w:rsidRPr="0041592D" w:rsidRDefault="00853243" w:rsidP="0049233F">
            <w:pPr>
              <w:jc w:val="center"/>
              <w:rPr>
                <w:rFonts w:cs="Arial"/>
                <w:sz w:val="22"/>
                <w:szCs w:val="22"/>
                <w:vertAlign w:val="superscript"/>
              </w:rPr>
            </w:pPr>
          </w:p>
          <w:p w:rsidR="00853243" w:rsidRPr="0041592D" w:rsidRDefault="00853243" w:rsidP="0049233F">
            <w:pPr>
              <w:jc w:val="center"/>
              <w:rPr>
                <w:rFonts w:cs="Arial"/>
                <w:sz w:val="22"/>
                <w:szCs w:val="22"/>
              </w:rPr>
            </w:pPr>
          </w:p>
        </w:tc>
        <w:tc>
          <w:tcPr>
            <w:tcW w:w="868" w:type="pct"/>
            <w:tcBorders>
              <w:right w:val="single" w:sz="4" w:space="0" w:color="auto"/>
            </w:tcBorders>
          </w:tcPr>
          <w:p w:rsidR="00853243" w:rsidRPr="0041592D" w:rsidRDefault="00853243" w:rsidP="0049233F">
            <w:pPr>
              <w:jc w:val="center"/>
              <w:rPr>
                <w:rFonts w:cs="Arial"/>
                <w:sz w:val="22"/>
                <w:szCs w:val="22"/>
                <w:vertAlign w:val="superscript"/>
              </w:rPr>
            </w:pPr>
            <w:r w:rsidRPr="0041592D">
              <w:rPr>
                <w:rFonts w:cs="Arial"/>
                <w:sz w:val="22"/>
                <w:szCs w:val="22"/>
              </w:rPr>
              <w:t xml:space="preserve">0.097 </w:t>
            </w:r>
            <w:r w:rsidRPr="0041592D">
              <w:rPr>
                <w:rFonts w:cs="Arial"/>
                <w:sz w:val="22"/>
                <w:szCs w:val="22"/>
                <w:vertAlign w:val="superscript"/>
              </w:rPr>
              <w:t>g</w:t>
            </w:r>
          </w:p>
          <w:p w:rsidR="00853243" w:rsidRPr="0041592D" w:rsidRDefault="00853243" w:rsidP="0049233F">
            <w:pPr>
              <w:jc w:val="center"/>
              <w:rPr>
                <w:rFonts w:cs="Arial"/>
                <w:sz w:val="22"/>
                <w:szCs w:val="22"/>
                <w:vertAlign w:val="superscript"/>
              </w:rPr>
            </w:pPr>
            <w:r w:rsidRPr="0041592D">
              <w:rPr>
                <w:rFonts w:cs="Arial"/>
                <w:sz w:val="22"/>
                <w:szCs w:val="22"/>
              </w:rPr>
              <w:t>0.15</w:t>
            </w:r>
            <w:r w:rsidRPr="0041592D">
              <w:rPr>
                <w:rFonts w:cs="Arial"/>
                <w:sz w:val="22"/>
                <w:szCs w:val="22"/>
                <w:vertAlign w:val="superscript"/>
              </w:rPr>
              <w:t xml:space="preserve"> h</w:t>
            </w:r>
          </w:p>
          <w:p w:rsidR="00853243" w:rsidRPr="0041592D" w:rsidRDefault="00853243" w:rsidP="0049233F">
            <w:pPr>
              <w:jc w:val="center"/>
              <w:rPr>
                <w:rFonts w:cs="Arial"/>
                <w:sz w:val="22"/>
                <w:szCs w:val="22"/>
                <w:vertAlign w:val="superscript"/>
              </w:rPr>
            </w:pPr>
          </w:p>
          <w:p w:rsidR="00853243" w:rsidRPr="0041592D" w:rsidRDefault="00853243" w:rsidP="0049233F">
            <w:pPr>
              <w:jc w:val="center"/>
              <w:rPr>
                <w:rFonts w:cs="Arial"/>
                <w:sz w:val="22"/>
                <w:szCs w:val="22"/>
              </w:rPr>
            </w:pPr>
          </w:p>
        </w:tc>
        <w:tc>
          <w:tcPr>
            <w:tcW w:w="1059" w:type="pct"/>
            <w:tcBorders>
              <w:left w:val="single" w:sz="4" w:space="0" w:color="auto"/>
            </w:tcBorders>
            <w:noWrap/>
            <w:vAlign w:val="center"/>
          </w:tcPr>
          <w:p w:rsidR="00853243" w:rsidRPr="0041592D" w:rsidRDefault="00853243" w:rsidP="0049233F">
            <w:pPr>
              <w:jc w:val="center"/>
              <w:rPr>
                <w:rFonts w:cs="Arial"/>
                <w:sz w:val="22"/>
                <w:szCs w:val="22"/>
                <w:vertAlign w:val="superscript"/>
              </w:rPr>
            </w:pPr>
            <w:r w:rsidRPr="0041592D">
              <w:rPr>
                <w:rFonts w:cs="Arial"/>
                <w:sz w:val="22"/>
                <w:szCs w:val="22"/>
              </w:rPr>
              <w:t xml:space="preserve">2.2 </w:t>
            </w:r>
            <w:r w:rsidRPr="0041592D">
              <w:rPr>
                <w:rFonts w:cs="Arial"/>
                <w:sz w:val="22"/>
                <w:szCs w:val="22"/>
                <w:vertAlign w:val="superscript"/>
              </w:rPr>
              <w:t>i</w:t>
            </w:r>
          </w:p>
          <w:p w:rsidR="00853243" w:rsidRPr="0041592D" w:rsidRDefault="00853243" w:rsidP="0049233F">
            <w:pPr>
              <w:jc w:val="center"/>
              <w:rPr>
                <w:rFonts w:cs="Arial"/>
                <w:sz w:val="22"/>
                <w:szCs w:val="22"/>
                <w:vertAlign w:val="superscript"/>
              </w:rPr>
            </w:pPr>
            <w:r w:rsidRPr="0041592D">
              <w:rPr>
                <w:rFonts w:cs="Arial"/>
                <w:sz w:val="22"/>
                <w:szCs w:val="22"/>
              </w:rPr>
              <w:t>-</w:t>
            </w:r>
            <w:r w:rsidRPr="0041592D">
              <w:rPr>
                <w:rFonts w:cs="Arial"/>
                <w:sz w:val="22"/>
                <w:szCs w:val="22"/>
                <w:vertAlign w:val="superscript"/>
              </w:rPr>
              <w:t xml:space="preserve"> j</w:t>
            </w:r>
          </w:p>
          <w:p w:rsidR="00853243" w:rsidRPr="0041592D" w:rsidRDefault="00853243" w:rsidP="0049233F">
            <w:pPr>
              <w:jc w:val="center"/>
              <w:rPr>
                <w:rFonts w:cs="Arial"/>
                <w:sz w:val="22"/>
                <w:szCs w:val="22"/>
                <w:vertAlign w:val="superscript"/>
              </w:rPr>
            </w:pPr>
            <w:r w:rsidRPr="0041592D">
              <w:rPr>
                <w:rFonts w:cs="Arial"/>
                <w:sz w:val="22"/>
                <w:szCs w:val="22"/>
              </w:rPr>
              <w:t xml:space="preserve">1.5 </w:t>
            </w:r>
            <w:r w:rsidRPr="0041592D">
              <w:rPr>
                <w:rFonts w:cs="Arial"/>
                <w:sz w:val="22"/>
                <w:szCs w:val="22"/>
                <w:vertAlign w:val="superscript"/>
              </w:rPr>
              <w:t>k</w:t>
            </w:r>
          </w:p>
          <w:p w:rsidR="00853243" w:rsidRPr="0041592D" w:rsidRDefault="00853243" w:rsidP="0049233F">
            <w:pPr>
              <w:jc w:val="center"/>
              <w:rPr>
                <w:rFonts w:cs="Arial"/>
                <w:sz w:val="22"/>
                <w:szCs w:val="22"/>
                <w:vertAlign w:val="superscript"/>
              </w:rPr>
            </w:pPr>
            <w:r w:rsidRPr="0041592D">
              <w:rPr>
                <w:rFonts w:cs="Arial"/>
                <w:sz w:val="22"/>
                <w:szCs w:val="22"/>
              </w:rPr>
              <w:t xml:space="preserve">1.49 </w:t>
            </w:r>
            <w:r w:rsidRPr="0041592D">
              <w:rPr>
                <w:rFonts w:cs="Arial"/>
                <w:sz w:val="22"/>
                <w:szCs w:val="22"/>
                <w:vertAlign w:val="superscript"/>
              </w:rPr>
              <w:t>l</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8.67</w:t>
            </w:r>
            <w:r w:rsidRPr="0041592D">
              <w:rPr>
                <w:rFonts w:cs="Arial"/>
                <w:sz w:val="22"/>
                <w:szCs w:val="22"/>
                <w:vertAlign w:val="superscript"/>
              </w:rPr>
              <w:t xml:space="preserve"> m</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5-HT</w:t>
            </w:r>
            <w:r w:rsidRPr="0041592D">
              <w:rPr>
                <w:rFonts w:cs="Arial"/>
                <w:sz w:val="22"/>
                <w:szCs w:val="22"/>
                <w:vertAlign w:val="subscript"/>
              </w:rPr>
              <w:t>2B</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2.3</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5-HT</w:t>
            </w:r>
            <w:r w:rsidRPr="0041592D">
              <w:rPr>
                <w:rFonts w:cs="Arial"/>
                <w:sz w:val="22"/>
                <w:szCs w:val="22"/>
                <w:vertAlign w:val="subscript"/>
              </w:rPr>
              <w:t>2C</w:t>
            </w:r>
          </w:p>
        </w:tc>
        <w:tc>
          <w:tcPr>
            <w:tcW w:w="1074" w:type="pct"/>
            <w:tcBorders>
              <w:right w:val="single" w:sz="4" w:space="0" w:color="auto"/>
            </w:tcBorders>
            <w:vAlign w:val="center"/>
          </w:tcPr>
          <w:p w:rsidR="00853243" w:rsidRPr="0041592D" w:rsidRDefault="00853243" w:rsidP="0049233F">
            <w:pPr>
              <w:jc w:val="center"/>
              <w:rPr>
                <w:rFonts w:cs="Arial"/>
                <w:sz w:val="22"/>
                <w:szCs w:val="22"/>
                <w:vertAlign w:val="superscript"/>
              </w:rPr>
            </w:pPr>
            <w:r w:rsidRPr="0041592D">
              <w:rPr>
                <w:rFonts w:cs="Arial"/>
                <w:sz w:val="22"/>
                <w:szCs w:val="22"/>
              </w:rPr>
              <w:t>0.43</w:t>
            </w:r>
            <w:r w:rsidRPr="0041592D">
              <w:rPr>
                <w:rFonts w:cs="Arial"/>
                <w:sz w:val="22"/>
                <w:szCs w:val="22"/>
                <w:vertAlign w:val="superscript"/>
              </w:rPr>
              <w:t xml:space="preserve"> e</w:t>
            </w:r>
          </w:p>
          <w:p w:rsidR="00853243" w:rsidRPr="0041592D" w:rsidRDefault="00853243" w:rsidP="0049233F">
            <w:pPr>
              <w:jc w:val="center"/>
              <w:rPr>
                <w:rFonts w:cs="Arial"/>
                <w:sz w:val="22"/>
                <w:szCs w:val="22"/>
              </w:rPr>
            </w:pPr>
            <w:r w:rsidRPr="0041592D">
              <w:rPr>
                <w:rFonts w:cs="Arial"/>
                <w:sz w:val="22"/>
                <w:szCs w:val="22"/>
              </w:rPr>
              <w:t>0.13</w:t>
            </w:r>
            <w:r w:rsidRPr="0041592D">
              <w:rPr>
                <w:rFonts w:cs="Arial"/>
                <w:sz w:val="22"/>
                <w:szCs w:val="22"/>
                <w:vertAlign w:val="superscript"/>
              </w:rPr>
              <w:t xml:space="preserve"> f</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highlight w:val="yellow"/>
              </w:rPr>
            </w:pPr>
            <w:r w:rsidRPr="0041592D">
              <w:rPr>
                <w:rFonts w:cs="Arial"/>
                <w:sz w:val="22"/>
                <w:szCs w:val="22"/>
              </w:rPr>
              <w:t>7.0</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8.15</w:t>
            </w:r>
            <w:r w:rsidRPr="0041592D">
              <w:rPr>
                <w:rFonts w:cs="Arial"/>
                <w:sz w:val="22"/>
                <w:szCs w:val="22"/>
                <w:vertAlign w:val="superscript"/>
              </w:rPr>
              <w:t xml:space="preserve"> n</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5-HT</w:t>
            </w:r>
            <w:r w:rsidRPr="0041592D">
              <w:rPr>
                <w:rFonts w:cs="Arial"/>
                <w:sz w:val="22"/>
                <w:szCs w:val="22"/>
                <w:vertAlign w:val="subscript"/>
              </w:rPr>
              <w:t>3</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&gt;10000</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5-HT</w:t>
            </w:r>
            <w:r w:rsidRPr="0041592D">
              <w:rPr>
                <w:rFonts w:cs="Arial"/>
                <w:sz w:val="22"/>
                <w:szCs w:val="22"/>
                <w:vertAlign w:val="subscript"/>
              </w:rPr>
              <w:t>5A</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2200</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5-HT</w:t>
            </w:r>
            <w:r w:rsidRPr="0041592D">
              <w:rPr>
                <w:rFonts w:cs="Arial"/>
                <w:sz w:val="22"/>
                <w:szCs w:val="22"/>
                <w:vertAlign w:val="subscript"/>
              </w:rPr>
              <w:t>6</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58.1</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5-HT</w:t>
            </w:r>
            <w:r w:rsidRPr="0041592D">
              <w:rPr>
                <w:rFonts w:cs="Arial"/>
                <w:sz w:val="22"/>
                <w:szCs w:val="22"/>
                <w:vertAlign w:val="subscript"/>
              </w:rPr>
              <w:t>7</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1670</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D1</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3718</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D2</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1600</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D3</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117</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D4</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647</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D5</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7847</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Beta1</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Beta2</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H1</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H2</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H3</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Sigma 1</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Sigma 2</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Alpha 1A</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Alpha 1B</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Alpha 1D</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Alpha 2A</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1106</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Alpha 2B</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Alpha 2C</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348</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DAT</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5031</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SERT</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1009</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NET</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4574</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MOR</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KOR</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M1</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&gt;10000</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M2</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&gt;10000</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M3</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&gt;10000</w:t>
            </w:r>
          </w:p>
        </w:tc>
        <w:tc>
          <w:tcPr>
            <w:tcW w:w="1412" w:type="pct"/>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M4</w:t>
            </w:r>
          </w:p>
        </w:tc>
        <w:tc>
          <w:tcPr>
            <w:tcW w:w="1074" w:type="pct"/>
            <w:tcBorders>
              <w:right w:val="single" w:sz="4" w:space="0" w:color="auto"/>
            </w:tcBorders>
            <w:vAlign w:val="center"/>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right w:val="single" w:sz="4" w:space="0" w:color="auto"/>
            </w:tcBorders>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&gt;10000</w:t>
            </w:r>
          </w:p>
        </w:tc>
        <w:tc>
          <w:tcPr>
            <w:tcW w:w="1412" w:type="pct"/>
            <w:noWrap/>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gridAfter w:val="1"/>
          <w:wAfter w:w="5" w:type="pct"/>
          <w:trHeight w:val="270"/>
        </w:trPr>
        <w:tc>
          <w:tcPr>
            <w:tcW w:w="582" w:type="pct"/>
            <w:tcBorders>
              <w:bottom w:val="single" w:sz="4" w:space="0" w:color="auto"/>
              <w:right w:val="single" w:sz="4" w:space="0" w:color="auto"/>
            </w:tcBorders>
            <w:noWrap/>
            <w:vAlign w:val="center"/>
          </w:tcPr>
          <w:p w:rsidR="00853243" w:rsidRPr="0041592D" w:rsidRDefault="00853243" w:rsidP="0049233F">
            <w:pPr>
              <w:rPr>
                <w:rFonts w:cs="Arial"/>
                <w:sz w:val="22"/>
                <w:szCs w:val="22"/>
              </w:rPr>
            </w:pPr>
            <w:r w:rsidRPr="0041592D">
              <w:rPr>
                <w:rFonts w:cs="Arial"/>
                <w:sz w:val="22"/>
                <w:szCs w:val="22"/>
              </w:rPr>
              <w:t>M5</w:t>
            </w:r>
          </w:p>
        </w:tc>
        <w:tc>
          <w:tcPr>
            <w:tcW w:w="1074" w:type="pct"/>
            <w:tcBorders>
              <w:bottom w:val="single" w:sz="4" w:space="0" w:color="auto"/>
              <w:right w:val="single" w:sz="4" w:space="0" w:color="auto"/>
            </w:tcBorders>
          </w:tcPr>
          <w:p w:rsidR="00853243" w:rsidRPr="0041592D" w:rsidRDefault="00853243" w:rsidP="0049233F">
            <w:pPr>
              <w:jc w:val="center"/>
              <w:rPr>
                <w:rFonts w:cs="Arial"/>
                <w:sz w:val="22"/>
                <w:szCs w:val="22"/>
              </w:rPr>
            </w:pPr>
            <w:r w:rsidRPr="0041592D">
              <w:rPr>
                <w:rFonts w:cs="Arial"/>
                <w:sz w:val="22"/>
                <w:szCs w:val="22"/>
              </w:rPr>
              <w:t>-</w:t>
            </w:r>
          </w:p>
        </w:tc>
        <w:tc>
          <w:tcPr>
            <w:tcW w:w="868" w:type="pct"/>
            <w:tcBorders>
              <w:bottom w:val="single" w:sz="4" w:space="0" w:color="auto"/>
              <w:right w:val="single" w:sz="4" w:space="0" w:color="auto"/>
            </w:tcBorders>
          </w:tcPr>
          <w:p w:rsidR="00853243" w:rsidRPr="0041592D" w:rsidRDefault="00853243" w:rsidP="0049233F">
            <w:pPr>
              <w:jc w:val="center"/>
              <w:rPr>
                <w:rFonts w:cs="Arial"/>
                <w:sz w:val="22"/>
                <w:szCs w:val="22"/>
              </w:rPr>
            </w:pPr>
            <w:r w:rsidRPr="0041592D">
              <w:rPr>
                <w:rFonts w:cs="Arial"/>
                <w:sz w:val="22"/>
                <w:szCs w:val="22"/>
              </w:rPr>
              <w:t>-</w:t>
            </w:r>
          </w:p>
        </w:tc>
        <w:tc>
          <w:tcPr>
            <w:tcW w:w="1059" w:type="pct"/>
            <w:tcBorders>
              <w:left w:val="single" w:sz="4" w:space="0" w:color="auto"/>
              <w:bottom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1381</w:t>
            </w:r>
          </w:p>
        </w:tc>
        <w:tc>
          <w:tcPr>
            <w:tcW w:w="1412" w:type="pct"/>
            <w:tcBorders>
              <w:bottom w:val="single" w:sz="4" w:space="0" w:color="auto"/>
            </w:tcBorders>
            <w:noWrap/>
            <w:vAlign w:val="center"/>
          </w:tcPr>
          <w:p w:rsidR="00853243" w:rsidRPr="0041592D" w:rsidRDefault="00853243" w:rsidP="0049233F">
            <w:pPr>
              <w:jc w:val="center"/>
              <w:rPr>
                <w:rFonts w:cs="Arial"/>
                <w:sz w:val="22"/>
                <w:szCs w:val="22"/>
              </w:rPr>
            </w:pPr>
            <w:r w:rsidRPr="0041592D">
              <w:rPr>
                <w:rFonts w:cs="Arial"/>
                <w:sz w:val="22"/>
                <w:szCs w:val="22"/>
              </w:rPr>
              <w:t>-</w:t>
            </w:r>
          </w:p>
        </w:tc>
      </w:tr>
      <w:tr w:rsidR="00853243" w:rsidRPr="0041592D" w:rsidTr="0049233F">
        <w:trPr>
          <w:trHeight w:val="270"/>
        </w:trPr>
        <w:tc>
          <w:tcPr>
            <w:tcW w:w="5000" w:type="pct"/>
            <w:gridSpan w:val="6"/>
            <w:tcBorders>
              <w:top w:val="single" w:sz="4" w:space="0" w:color="auto"/>
            </w:tcBorders>
          </w:tcPr>
          <w:p w:rsidR="00853243" w:rsidRPr="0027604D" w:rsidRDefault="00853243" w:rsidP="0049233F">
            <w:pPr>
              <w:rPr>
                <w:rFonts w:cs="Arial"/>
                <w:vertAlign w:val="subscript"/>
              </w:rPr>
            </w:pPr>
            <w:r w:rsidRPr="0027604D">
              <w:rPr>
                <w:rFonts w:cs="Arial"/>
                <w:vertAlign w:val="superscript"/>
              </w:rPr>
              <w:t>a</w:t>
            </w:r>
            <w:r w:rsidRPr="0027604D">
              <w:rPr>
                <w:rFonts w:cs="Arial"/>
              </w:rPr>
              <w:t xml:space="preserve"> [</w:t>
            </w:r>
            <w:r w:rsidRPr="0027604D">
              <w:rPr>
                <w:rFonts w:cs="Arial"/>
                <w:vertAlign w:val="superscript"/>
              </w:rPr>
              <w:t>3</w:t>
            </w:r>
            <w:r w:rsidRPr="0027604D">
              <w:rPr>
                <w:rFonts w:cs="Arial"/>
              </w:rPr>
              <w:t>H]8-OH-DPAT as radioligand at h5-HT</w:t>
            </w:r>
            <w:r w:rsidRPr="0027604D">
              <w:rPr>
                <w:rFonts w:cs="Arial"/>
                <w:vertAlign w:val="subscript"/>
              </w:rPr>
              <w:t>1A</w:t>
            </w:r>
          </w:p>
          <w:p w:rsidR="00853243" w:rsidRPr="0027604D" w:rsidRDefault="00853243" w:rsidP="0049233F">
            <w:pPr>
              <w:rPr>
                <w:rFonts w:cs="Arial"/>
                <w:vertAlign w:val="subscript"/>
              </w:rPr>
            </w:pPr>
          </w:p>
          <w:p w:rsidR="00853243" w:rsidRPr="0027604D" w:rsidRDefault="00853243" w:rsidP="0049233F">
            <w:pPr>
              <w:rPr>
                <w:rFonts w:cs="Arial"/>
              </w:rPr>
            </w:pPr>
            <w:r w:rsidRPr="0027604D">
              <w:rPr>
                <w:rFonts w:cs="Arial"/>
                <w:vertAlign w:val="superscript"/>
              </w:rPr>
              <w:lastRenderedPageBreak/>
              <w:t>b</w:t>
            </w:r>
            <w:r w:rsidRPr="0027604D">
              <w:rPr>
                <w:rFonts w:cs="Arial"/>
              </w:rPr>
              <w:t xml:space="preserve"> (±)-[</w:t>
            </w:r>
            <w:r w:rsidRPr="0027604D">
              <w:rPr>
                <w:rFonts w:cs="Arial"/>
                <w:vertAlign w:val="superscript"/>
              </w:rPr>
              <w:t>125</w:t>
            </w:r>
            <w:r w:rsidRPr="0027604D">
              <w:rPr>
                <w:rFonts w:cs="Arial"/>
              </w:rPr>
              <w:t>I]DOI as radioligand at r5-HT</w:t>
            </w:r>
            <w:r w:rsidRPr="0027604D">
              <w:rPr>
                <w:rFonts w:cs="Arial"/>
                <w:vertAlign w:val="subscript"/>
              </w:rPr>
              <w:t>2A</w:t>
            </w:r>
            <w:r w:rsidRPr="0027604D">
              <w:rPr>
                <w:rFonts w:cs="Arial"/>
              </w:rPr>
              <w:t>; PI hydrolysis (r5-HT</w:t>
            </w:r>
            <w:r w:rsidRPr="0027604D">
              <w:rPr>
                <w:rFonts w:cs="Arial"/>
                <w:vertAlign w:val="subscript"/>
              </w:rPr>
              <w:t>2A</w:t>
            </w:r>
            <w:r w:rsidRPr="0027604D">
              <w:rPr>
                <w:rFonts w:cs="Arial"/>
              </w:rPr>
              <w:t>): EC</w:t>
            </w:r>
            <w:r w:rsidRPr="0027604D">
              <w:rPr>
                <w:rFonts w:cs="Arial"/>
                <w:vertAlign w:val="subscript"/>
              </w:rPr>
              <w:t>50</w:t>
            </w:r>
            <w:r w:rsidRPr="0027604D">
              <w:rPr>
                <w:rFonts w:cs="Arial"/>
              </w:rPr>
              <w:t xml:space="preserve"> 2.50 nM (78% intrinsic activity relative to 5-HT)</w:t>
            </w:r>
          </w:p>
          <w:p w:rsidR="00853243" w:rsidRDefault="00853243" w:rsidP="0049233F">
            <w:pPr>
              <w:rPr>
                <w:rFonts w:cs="Arial"/>
                <w:vertAlign w:val="superscript"/>
              </w:rPr>
            </w:pPr>
          </w:p>
          <w:p w:rsidR="00853243" w:rsidRDefault="00853243" w:rsidP="0049233F">
            <w:pPr>
              <w:rPr>
                <w:rFonts w:cs="Arial"/>
              </w:rPr>
            </w:pPr>
            <w:r w:rsidRPr="0027604D">
              <w:rPr>
                <w:rFonts w:cs="Arial"/>
                <w:vertAlign w:val="superscript"/>
              </w:rPr>
              <w:t>c</w:t>
            </w:r>
            <w:r w:rsidRPr="0027604D">
              <w:rPr>
                <w:rFonts w:cs="Arial"/>
              </w:rPr>
              <w:t xml:space="preserve"> (±)-[</w:t>
            </w:r>
            <w:r w:rsidRPr="0027604D">
              <w:rPr>
                <w:rFonts w:cs="Arial"/>
                <w:vertAlign w:val="superscript"/>
              </w:rPr>
              <w:t>125</w:t>
            </w:r>
            <w:r w:rsidRPr="0027604D">
              <w:rPr>
                <w:rFonts w:cs="Arial"/>
              </w:rPr>
              <w:t>I]DOI as radioligand at h5-HT</w:t>
            </w:r>
            <w:r w:rsidRPr="0027604D">
              <w:rPr>
                <w:rFonts w:cs="Arial"/>
                <w:vertAlign w:val="subscript"/>
              </w:rPr>
              <w:t>2A</w:t>
            </w:r>
            <w:r w:rsidRPr="0027604D">
              <w:rPr>
                <w:rFonts w:cs="Arial"/>
              </w:rPr>
              <w:t>; PI hydrolysis (h5-HT</w:t>
            </w:r>
            <w:r w:rsidRPr="0027604D">
              <w:rPr>
                <w:rFonts w:cs="Arial"/>
                <w:vertAlign w:val="subscript"/>
              </w:rPr>
              <w:t>2A</w:t>
            </w:r>
            <w:r w:rsidRPr="0027604D">
              <w:rPr>
                <w:rFonts w:cs="Arial"/>
              </w:rPr>
              <w:t>): EC</w:t>
            </w:r>
            <w:r w:rsidRPr="0027604D">
              <w:rPr>
                <w:rFonts w:cs="Arial"/>
                <w:vertAlign w:val="subscript"/>
              </w:rPr>
              <w:t>50</w:t>
            </w:r>
            <w:r w:rsidRPr="0027604D">
              <w:rPr>
                <w:rFonts w:cs="Arial"/>
              </w:rPr>
              <w:t xml:space="preserve"> 0.44 nM (81% intrin</w:t>
            </w:r>
            <w:r>
              <w:rPr>
                <w:rFonts w:cs="Arial"/>
              </w:rPr>
              <w:t>sic activity relative to 5-HT)</w:t>
            </w:r>
          </w:p>
          <w:p w:rsidR="00853243" w:rsidRDefault="00853243" w:rsidP="0049233F">
            <w:pPr>
              <w:rPr>
                <w:rFonts w:cs="Arial"/>
                <w:vertAlign w:val="superscript"/>
              </w:rPr>
            </w:pPr>
          </w:p>
          <w:p w:rsidR="00853243" w:rsidRPr="006572AA" w:rsidRDefault="00853243" w:rsidP="0049233F">
            <w:pPr>
              <w:rPr>
                <w:rFonts w:cs="Arial"/>
                <w:vertAlign w:val="subscript"/>
                <w:lang w:val="pt-PT"/>
              </w:rPr>
            </w:pPr>
            <w:proofErr w:type="gramStart"/>
            <w:r w:rsidRPr="006572AA">
              <w:rPr>
                <w:rFonts w:cs="Arial"/>
                <w:vertAlign w:val="superscript"/>
                <w:lang w:val="pt-PT"/>
              </w:rPr>
              <w:t>d</w:t>
            </w:r>
            <w:proofErr w:type="gramEnd"/>
            <w:r w:rsidRPr="006572AA">
              <w:rPr>
                <w:rFonts w:cs="Arial"/>
                <w:lang w:val="pt-PT"/>
              </w:rPr>
              <w:t xml:space="preserve"> [</w:t>
            </w:r>
            <w:r w:rsidRPr="006572AA">
              <w:rPr>
                <w:rFonts w:cs="Arial"/>
                <w:vertAlign w:val="superscript"/>
                <w:lang w:val="pt-PT"/>
              </w:rPr>
              <w:t>3</w:t>
            </w:r>
            <w:r w:rsidRPr="006572AA">
              <w:rPr>
                <w:rFonts w:cs="Arial"/>
                <w:lang w:val="pt-PT"/>
              </w:rPr>
              <w:t>H]</w:t>
            </w:r>
            <w:proofErr w:type="spellStart"/>
            <w:r w:rsidRPr="006572AA">
              <w:rPr>
                <w:rFonts w:cs="Arial"/>
                <w:lang w:val="pt-PT"/>
              </w:rPr>
              <w:t>Ketanserin</w:t>
            </w:r>
            <w:proofErr w:type="spellEnd"/>
            <w:r w:rsidRPr="006572AA">
              <w:rPr>
                <w:rFonts w:cs="Arial"/>
                <w:lang w:val="pt-PT"/>
              </w:rPr>
              <w:t xml:space="preserve"> as </w:t>
            </w:r>
            <w:proofErr w:type="spellStart"/>
            <w:r w:rsidRPr="006572AA">
              <w:rPr>
                <w:rFonts w:cs="Arial"/>
                <w:lang w:val="pt-PT"/>
              </w:rPr>
              <w:t>radioligand</w:t>
            </w:r>
            <w:proofErr w:type="spellEnd"/>
            <w:r w:rsidRPr="006572AA">
              <w:rPr>
                <w:rFonts w:cs="Arial"/>
                <w:lang w:val="pt-PT"/>
              </w:rPr>
              <w:t xml:space="preserve"> </w:t>
            </w:r>
            <w:proofErr w:type="spellStart"/>
            <w:r w:rsidRPr="006572AA">
              <w:rPr>
                <w:rFonts w:cs="Arial"/>
                <w:lang w:val="pt-PT"/>
              </w:rPr>
              <w:t>at</w:t>
            </w:r>
            <w:proofErr w:type="spellEnd"/>
            <w:r w:rsidRPr="006572AA">
              <w:rPr>
                <w:rFonts w:cs="Arial"/>
                <w:lang w:val="pt-PT"/>
              </w:rPr>
              <w:t xml:space="preserve"> h5-HT</w:t>
            </w:r>
            <w:r w:rsidRPr="006572AA">
              <w:rPr>
                <w:rFonts w:cs="Arial"/>
                <w:vertAlign w:val="subscript"/>
                <w:lang w:val="pt-PT"/>
              </w:rPr>
              <w:t>2A</w:t>
            </w:r>
          </w:p>
          <w:p w:rsidR="00853243" w:rsidRPr="006572AA" w:rsidRDefault="00853243" w:rsidP="0049233F">
            <w:pPr>
              <w:rPr>
                <w:rFonts w:cs="Arial"/>
                <w:vertAlign w:val="subscript"/>
                <w:lang w:val="pt-PT"/>
              </w:rPr>
            </w:pPr>
          </w:p>
          <w:p w:rsidR="00853243" w:rsidRPr="006572AA" w:rsidRDefault="00853243" w:rsidP="0049233F">
            <w:pPr>
              <w:rPr>
                <w:rFonts w:cs="Arial"/>
                <w:lang w:val="pt-PT"/>
              </w:rPr>
            </w:pPr>
            <w:proofErr w:type="gramStart"/>
            <w:r w:rsidRPr="006572AA">
              <w:rPr>
                <w:rFonts w:cs="Arial"/>
                <w:vertAlign w:val="superscript"/>
                <w:lang w:val="pt-PT"/>
              </w:rPr>
              <w:t>e</w:t>
            </w:r>
            <w:proofErr w:type="gramEnd"/>
            <w:r w:rsidRPr="006572AA">
              <w:rPr>
                <w:rFonts w:cs="Arial"/>
                <w:lang w:val="pt-PT"/>
              </w:rPr>
              <w:t xml:space="preserve"> (±)-[</w:t>
            </w:r>
            <w:r w:rsidRPr="006572AA">
              <w:rPr>
                <w:rFonts w:cs="Arial"/>
                <w:vertAlign w:val="superscript"/>
                <w:lang w:val="pt-PT"/>
              </w:rPr>
              <w:t>125</w:t>
            </w:r>
            <w:r w:rsidRPr="006572AA">
              <w:rPr>
                <w:rFonts w:cs="Arial"/>
                <w:lang w:val="pt-PT"/>
              </w:rPr>
              <w:t xml:space="preserve">I]DOI as </w:t>
            </w:r>
            <w:proofErr w:type="spellStart"/>
            <w:r w:rsidRPr="006572AA">
              <w:rPr>
                <w:rFonts w:cs="Arial"/>
                <w:lang w:val="pt-PT"/>
              </w:rPr>
              <w:t>radioligand</w:t>
            </w:r>
            <w:proofErr w:type="spellEnd"/>
            <w:r w:rsidRPr="006572AA">
              <w:rPr>
                <w:rFonts w:cs="Arial"/>
                <w:lang w:val="pt-PT"/>
              </w:rPr>
              <w:t xml:space="preserve"> </w:t>
            </w:r>
            <w:proofErr w:type="spellStart"/>
            <w:r w:rsidRPr="006572AA">
              <w:rPr>
                <w:rFonts w:cs="Arial"/>
                <w:lang w:val="pt-PT"/>
              </w:rPr>
              <w:t>at</w:t>
            </w:r>
            <w:proofErr w:type="spellEnd"/>
            <w:r w:rsidRPr="006572AA">
              <w:rPr>
                <w:rFonts w:cs="Arial"/>
                <w:lang w:val="pt-PT"/>
              </w:rPr>
              <w:t xml:space="preserve"> h5-HT</w:t>
            </w:r>
            <w:r w:rsidRPr="006572AA">
              <w:rPr>
                <w:rFonts w:cs="Arial"/>
                <w:vertAlign w:val="subscript"/>
                <w:lang w:val="pt-PT"/>
              </w:rPr>
              <w:t>2C</w:t>
            </w:r>
          </w:p>
          <w:p w:rsidR="00853243" w:rsidRPr="006572AA" w:rsidRDefault="00853243" w:rsidP="0049233F">
            <w:pPr>
              <w:rPr>
                <w:rFonts w:cs="Arial"/>
                <w:lang w:val="pt-PT"/>
              </w:rPr>
            </w:pPr>
          </w:p>
          <w:p w:rsidR="00853243" w:rsidRDefault="00853243" w:rsidP="0049233F">
            <w:pPr>
              <w:rPr>
                <w:rFonts w:cs="Arial"/>
              </w:rPr>
            </w:pPr>
            <w:r w:rsidRPr="0027604D">
              <w:rPr>
                <w:rFonts w:cs="Arial"/>
                <w:vertAlign w:val="superscript"/>
              </w:rPr>
              <w:t>f</w:t>
            </w:r>
            <w:r w:rsidRPr="0027604D">
              <w:rPr>
                <w:rFonts w:cs="Arial"/>
              </w:rPr>
              <w:t xml:space="preserve"> (±)-[</w:t>
            </w:r>
            <w:r w:rsidRPr="0027604D">
              <w:rPr>
                <w:rFonts w:cs="Arial"/>
                <w:vertAlign w:val="superscript"/>
              </w:rPr>
              <w:t>125</w:t>
            </w:r>
            <w:r w:rsidRPr="0027604D">
              <w:rPr>
                <w:rFonts w:cs="Arial"/>
              </w:rPr>
              <w:t xml:space="preserve">I]DOI as </w:t>
            </w:r>
            <w:proofErr w:type="spellStart"/>
            <w:r w:rsidRPr="0027604D">
              <w:rPr>
                <w:rFonts w:cs="Arial"/>
              </w:rPr>
              <w:t>radioligand</w:t>
            </w:r>
            <w:proofErr w:type="spellEnd"/>
            <w:r w:rsidRPr="0027604D">
              <w:rPr>
                <w:rFonts w:cs="Arial"/>
              </w:rPr>
              <w:t xml:space="preserve"> at r5-HT</w:t>
            </w:r>
            <w:r w:rsidRPr="0027604D">
              <w:rPr>
                <w:rFonts w:cs="Arial"/>
                <w:vertAlign w:val="subscript"/>
              </w:rPr>
              <w:t>2C</w:t>
            </w:r>
          </w:p>
          <w:p w:rsidR="00853243" w:rsidRDefault="00853243" w:rsidP="0049233F">
            <w:pPr>
              <w:rPr>
                <w:rFonts w:cs="Arial"/>
              </w:rPr>
            </w:pPr>
          </w:p>
          <w:p w:rsidR="00853243" w:rsidRDefault="00853243" w:rsidP="0049233F">
            <w:pPr>
              <w:rPr>
                <w:rFonts w:cs="Arial"/>
              </w:rPr>
            </w:pPr>
            <w:r w:rsidRPr="0027604D">
              <w:rPr>
                <w:rFonts w:cs="Arial"/>
                <w:vertAlign w:val="superscript"/>
              </w:rPr>
              <w:t>g</w:t>
            </w:r>
            <w:r w:rsidRPr="0027604D">
              <w:rPr>
                <w:rFonts w:cs="Arial"/>
              </w:rPr>
              <w:t xml:space="preserve"> </w:t>
            </w:r>
            <w:r w:rsidRPr="0027604D">
              <w:rPr>
                <w:rFonts w:cs="Arial"/>
                <w:i/>
              </w:rPr>
              <w:t>K</w:t>
            </w:r>
            <w:r w:rsidRPr="0027604D">
              <w:rPr>
                <w:rFonts w:cs="Arial"/>
                <w:vertAlign w:val="subscript"/>
              </w:rPr>
              <w:t>d</w:t>
            </w:r>
            <w:r w:rsidRPr="0027604D">
              <w:rPr>
                <w:rFonts w:cs="Arial"/>
              </w:rPr>
              <w:t xml:space="preserve"> values determined in A20 (A549) cells</w:t>
            </w:r>
          </w:p>
          <w:p w:rsidR="00853243" w:rsidRDefault="00853243" w:rsidP="0049233F">
            <w:pPr>
              <w:rPr>
                <w:rFonts w:cs="Arial"/>
              </w:rPr>
            </w:pPr>
          </w:p>
          <w:p w:rsidR="00853243" w:rsidRDefault="00853243" w:rsidP="0049233F">
            <w:pPr>
              <w:rPr>
                <w:rFonts w:cs="Arial"/>
              </w:rPr>
            </w:pPr>
            <w:r w:rsidRPr="0027604D">
              <w:rPr>
                <w:rFonts w:cs="Arial"/>
                <w:vertAlign w:val="superscript"/>
              </w:rPr>
              <w:t>h</w:t>
            </w:r>
            <w:r w:rsidRPr="0027604D">
              <w:rPr>
                <w:rFonts w:cs="Arial"/>
              </w:rPr>
              <w:t xml:space="preserve"> </w:t>
            </w:r>
            <w:r w:rsidRPr="0027604D">
              <w:rPr>
                <w:rFonts w:cs="Arial"/>
                <w:i/>
              </w:rPr>
              <w:t>K</w:t>
            </w:r>
            <w:r w:rsidRPr="0027604D">
              <w:rPr>
                <w:rFonts w:cs="Arial"/>
                <w:vertAlign w:val="subscript"/>
              </w:rPr>
              <w:t>d</w:t>
            </w:r>
            <w:r w:rsidRPr="0027604D">
              <w:rPr>
                <w:rFonts w:cs="Arial"/>
              </w:rPr>
              <w:t xml:space="preserve"> values determined in Hh2A (HEK) cells. Approximately 60% of sites were labelled by [</w:t>
            </w:r>
            <w:r w:rsidRPr="0027604D">
              <w:rPr>
                <w:rFonts w:cs="Arial"/>
                <w:vertAlign w:val="superscript"/>
              </w:rPr>
              <w:t>3</w:t>
            </w:r>
            <w:r w:rsidRPr="0027604D">
              <w:rPr>
                <w:rFonts w:cs="Arial"/>
              </w:rPr>
              <w:t>H]25I-NBOMe that were labelled by [</w:t>
            </w:r>
            <w:r w:rsidRPr="0027604D">
              <w:rPr>
                <w:rFonts w:cs="Arial"/>
                <w:vertAlign w:val="superscript"/>
              </w:rPr>
              <w:t>3</w:t>
            </w:r>
            <w:r>
              <w:rPr>
                <w:rFonts w:cs="Arial"/>
              </w:rPr>
              <w:t>H]ketanserin</w:t>
            </w:r>
          </w:p>
          <w:p w:rsidR="00853243" w:rsidRDefault="00853243" w:rsidP="0049233F">
            <w:pPr>
              <w:rPr>
                <w:rFonts w:cs="Arial"/>
              </w:rPr>
            </w:pPr>
          </w:p>
          <w:p w:rsidR="00853243" w:rsidRDefault="00853243" w:rsidP="0049233F">
            <w:pPr>
              <w:rPr>
                <w:rFonts w:cs="Arial"/>
              </w:rPr>
            </w:pPr>
            <w:r w:rsidRPr="0027604D">
              <w:rPr>
                <w:rFonts w:cs="Arial"/>
                <w:vertAlign w:val="superscript"/>
              </w:rPr>
              <w:t>i</w:t>
            </w:r>
            <w:r w:rsidRPr="0027604D">
              <w:rPr>
                <w:rFonts w:cs="Arial"/>
              </w:rPr>
              <w:t xml:space="preserve"> [</w:t>
            </w:r>
            <w:r w:rsidRPr="0027604D">
              <w:rPr>
                <w:rFonts w:cs="Arial"/>
                <w:vertAlign w:val="superscript"/>
              </w:rPr>
              <w:t>3</w:t>
            </w:r>
            <w:r w:rsidRPr="0027604D">
              <w:rPr>
                <w:rFonts w:cs="Arial"/>
              </w:rPr>
              <w:t>H]Ketanserin as radioligand at h5-HT</w:t>
            </w:r>
            <w:r w:rsidRPr="0027604D">
              <w:rPr>
                <w:rFonts w:cs="Arial"/>
                <w:vertAlign w:val="subscript"/>
              </w:rPr>
              <w:t>2A</w:t>
            </w:r>
            <w:r w:rsidRPr="0027604D">
              <w:rPr>
                <w:rFonts w:cs="Arial"/>
              </w:rPr>
              <w:t xml:space="preserve"> according to NIMH-PDSP protocols </w:t>
            </w:r>
            <w:r w:rsidRPr="0027604D">
              <w:rPr>
                <w:rFonts w:cs="Arial"/>
              </w:rPr>
              <w:fldChar w:fldCharType="begin"/>
            </w:r>
            <w:r w:rsidRPr="0027604D">
              <w:rPr>
                <w:rFonts w:cs="Arial"/>
              </w:rPr>
              <w:instrText xml:space="preserve"> ADDIN EN.CITE &lt;EndNote&gt;&lt;Cite ExcludeYear="1"&gt;&lt;Author&gt;NIMH-PDSP&lt;/Author&gt;&lt;RecNum&gt;118&lt;/RecNum&gt;&lt;record&gt;&lt;rec-number&gt;118&lt;/rec-number&gt;&lt;foreign-keys&gt;&lt;key app="EN" db-id="09ddradwuewrwue95tbpt5vatfpw5rxdp2v5"&gt;118&lt;/key&gt;&lt;/foreign-keys&gt;&lt;ref-type name="Journal Article"&gt;17&lt;/ref-type&gt;&lt;contributors&gt;&lt;authors&gt;&lt;author&gt;NIMH-PDSP&lt;/author&gt;&lt;/authors&gt;&lt;/contributors&gt;&lt;titles&gt;&lt;title&gt;National Institute of Mental Health&amp;apos;s Psychoactive Drug Screening Program&lt;/title&gt;&lt;/titles&gt;&lt;pages&gt;University of North Carolina at Chapel Hill. Available at: http://pdsp.med.unc.edu/indexR.html (March 2014)&lt;/pages&gt;&lt;dates&gt;&lt;/dates&gt;&lt;urls&gt;&lt;/urls&gt;&lt;/record&gt;&lt;/Cite&gt;&lt;/EndNote&gt;</w:instrText>
            </w:r>
            <w:r w:rsidRPr="0027604D">
              <w:rPr>
                <w:rFonts w:cs="Arial"/>
              </w:rPr>
              <w:fldChar w:fldCharType="separate"/>
            </w:r>
            <w:r w:rsidRPr="0027604D">
              <w:rPr>
                <w:rFonts w:cs="Arial"/>
              </w:rPr>
              <w:t>(NIMH-PDSP)</w:t>
            </w:r>
            <w:r w:rsidRPr="0027604D">
              <w:rPr>
                <w:rFonts w:cs="Arial"/>
              </w:rPr>
              <w:fldChar w:fldCharType="end"/>
            </w:r>
          </w:p>
          <w:p w:rsidR="00853243" w:rsidRDefault="00853243" w:rsidP="0049233F">
            <w:pPr>
              <w:rPr>
                <w:rFonts w:cs="Arial"/>
              </w:rPr>
            </w:pPr>
          </w:p>
          <w:p w:rsidR="00853243" w:rsidRDefault="00853243" w:rsidP="0049233F">
            <w:pPr>
              <w:rPr>
                <w:rFonts w:cs="Arial"/>
              </w:rPr>
            </w:pPr>
            <w:r w:rsidRPr="0027604D">
              <w:rPr>
                <w:rFonts w:cs="Arial"/>
                <w:vertAlign w:val="superscript"/>
              </w:rPr>
              <w:t>j</w:t>
            </w:r>
            <w:r w:rsidRPr="0027604D">
              <w:rPr>
                <w:rFonts w:cs="Arial"/>
              </w:rPr>
              <w:t xml:space="preserve"> [</w:t>
            </w:r>
            <w:r w:rsidRPr="0027604D">
              <w:rPr>
                <w:rFonts w:cs="Arial"/>
                <w:vertAlign w:val="superscript"/>
              </w:rPr>
              <w:t>3</w:t>
            </w:r>
            <w:r w:rsidRPr="0027604D">
              <w:rPr>
                <w:rFonts w:cs="Arial"/>
              </w:rPr>
              <w:t>H]LSD as radioligand at h5-HT</w:t>
            </w:r>
            <w:r w:rsidRPr="0027604D">
              <w:rPr>
                <w:rFonts w:cs="Arial"/>
                <w:vertAlign w:val="subscript"/>
              </w:rPr>
              <w:t>2A</w:t>
            </w:r>
            <w:r w:rsidRPr="0027604D">
              <w:rPr>
                <w:rFonts w:cs="Arial"/>
              </w:rPr>
              <w:t xml:space="preserve"> according to NIMH-PDSP protocols </w:t>
            </w:r>
            <w:r w:rsidRPr="0027604D">
              <w:rPr>
                <w:rFonts w:cs="Arial"/>
              </w:rPr>
              <w:fldChar w:fldCharType="begin"/>
            </w:r>
            <w:r w:rsidRPr="0027604D">
              <w:rPr>
                <w:rFonts w:cs="Arial"/>
              </w:rPr>
              <w:instrText xml:space="preserve"> ADDIN EN.CITE &lt;EndNote&gt;&lt;Cite ExcludeYear="1"&gt;&lt;Author&gt;NIMH-PDSP&lt;/Author&gt;&lt;RecNum&gt;118&lt;/RecNum&gt;&lt;record&gt;&lt;rec-number&gt;118&lt;/rec-number&gt;&lt;foreign-keys&gt;&lt;key app="EN" db-id="09ddradwuewrwue95tbpt5vatfpw5rxdp2v5"&gt;118&lt;/key&gt;&lt;/foreign-keys&gt;&lt;ref-type name="Journal Article"&gt;17&lt;/ref-type&gt;&lt;contributors&gt;&lt;authors&gt;&lt;author&gt;NIMH-PDSP&lt;/author&gt;&lt;/authors&gt;&lt;/contributors&gt;&lt;titles&gt;&lt;title&gt;National Institute of Mental Health&amp;apos;s Psychoactive Drug Screening Program&lt;/title&gt;&lt;/titles&gt;&lt;pages&gt;University of North Carolina at Chapel Hill. Available at: http://pdsp.med.unc.edu/indexR.html (March 2014)&lt;/pages&gt;&lt;dates&gt;&lt;/dates&gt;&lt;urls&gt;&lt;/urls&gt;&lt;/record&gt;&lt;/Cite&gt;&lt;/EndNote&gt;</w:instrText>
            </w:r>
            <w:r w:rsidRPr="0027604D">
              <w:rPr>
                <w:rFonts w:cs="Arial"/>
              </w:rPr>
              <w:fldChar w:fldCharType="separate"/>
            </w:r>
            <w:r w:rsidRPr="0027604D">
              <w:rPr>
                <w:rFonts w:cs="Arial"/>
              </w:rPr>
              <w:t>(NIMH-PDSP)</w:t>
            </w:r>
            <w:r w:rsidRPr="0027604D">
              <w:rPr>
                <w:rFonts w:cs="Arial"/>
              </w:rPr>
              <w:fldChar w:fldCharType="end"/>
            </w:r>
          </w:p>
          <w:p w:rsidR="00853243" w:rsidRDefault="00853243" w:rsidP="0049233F">
            <w:pPr>
              <w:rPr>
                <w:rFonts w:cs="Arial"/>
              </w:rPr>
            </w:pPr>
          </w:p>
          <w:p w:rsidR="00853243" w:rsidRDefault="00853243" w:rsidP="0049233F">
            <w:pPr>
              <w:rPr>
                <w:rFonts w:cs="Arial"/>
              </w:rPr>
            </w:pPr>
            <w:r w:rsidRPr="0027604D">
              <w:rPr>
                <w:rFonts w:cs="Arial"/>
                <w:vertAlign w:val="superscript"/>
              </w:rPr>
              <w:t>k</w:t>
            </w:r>
            <w:r w:rsidRPr="0027604D">
              <w:rPr>
                <w:rFonts w:cs="Arial"/>
              </w:rPr>
              <w:t xml:space="preserve"> [</w:t>
            </w:r>
            <w:r w:rsidRPr="0027604D">
              <w:rPr>
                <w:rFonts w:cs="Arial"/>
                <w:vertAlign w:val="superscript"/>
              </w:rPr>
              <w:t>3</w:t>
            </w:r>
            <w:r w:rsidRPr="0027604D">
              <w:rPr>
                <w:rFonts w:cs="Arial"/>
              </w:rPr>
              <w:t>H]MDL100907 as radioligand at r5-HT</w:t>
            </w:r>
            <w:r w:rsidRPr="0027604D">
              <w:rPr>
                <w:rFonts w:cs="Arial"/>
                <w:vertAlign w:val="subscript"/>
              </w:rPr>
              <w:t>2A</w:t>
            </w:r>
            <w:r w:rsidRPr="0027604D">
              <w:rPr>
                <w:rFonts w:cs="Arial"/>
              </w:rPr>
              <w:t>; PI hydrolysis (r5-HT</w:t>
            </w:r>
            <w:r w:rsidRPr="0027604D">
              <w:rPr>
                <w:rFonts w:cs="Arial"/>
                <w:vertAlign w:val="subscript"/>
              </w:rPr>
              <w:t>2A</w:t>
            </w:r>
            <w:r w:rsidRPr="0027604D">
              <w:rPr>
                <w:rFonts w:cs="Arial"/>
              </w:rPr>
              <w:t>): ED</w:t>
            </w:r>
            <w:r w:rsidRPr="0027604D">
              <w:rPr>
                <w:rFonts w:cs="Arial"/>
                <w:vertAlign w:val="subscript"/>
              </w:rPr>
              <w:t>50</w:t>
            </w:r>
            <w:r w:rsidRPr="0027604D">
              <w:rPr>
                <w:rFonts w:cs="Arial"/>
              </w:rPr>
              <w:t xml:space="preserve"> 1.02 nM (85% intrinsic activ</w:t>
            </w:r>
            <w:r>
              <w:rPr>
                <w:rFonts w:cs="Arial"/>
              </w:rPr>
              <w:t>ity relative to 5-HT)</w:t>
            </w:r>
          </w:p>
          <w:p w:rsidR="00853243" w:rsidRDefault="00853243" w:rsidP="0049233F">
            <w:pPr>
              <w:rPr>
                <w:rFonts w:cs="Arial"/>
              </w:rPr>
            </w:pPr>
          </w:p>
          <w:p w:rsidR="00853243" w:rsidRDefault="00853243" w:rsidP="0049233F">
            <w:pPr>
              <w:rPr>
                <w:rFonts w:cs="Arial"/>
              </w:rPr>
            </w:pPr>
            <w:r w:rsidRPr="0027604D">
              <w:rPr>
                <w:rFonts w:cs="Arial"/>
                <w:vertAlign w:val="superscript"/>
              </w:rPr>
              <w:t>l</w:t>
            </w:r>
            <w:r w:rsidRPr="0027604D">
              <w:rPr>
                <w:rFonts w:cs="Arial"/>
              </w:rPr>
              <w:t xml:space="preserve"> [</w:t>
            </w:r>
            <w:r w:rsidRPr="0027604D">
              <w:rPr>
                <w:rFonts w:cs="Arial"/>
                <w:vertAlign w:val="superscript"/>
              </w:rPr>
              <w:t>3</w:t>
            </w:r>
            <w:r w:rsidRPr="0027604D">
              <w:rPr>
                <w:rFonts w:cs="Arial"/>
              </w:rPr>
              <w:t>H]MDL100907 as radioligand at r5-HT</w:t>
            </w:r>
            <w:r w:rsidRPr="0027604D">
              <w:rPr>
                <w:rFonts w:cs="Arial"/>
                <w:vertAlign w:val="subscript"/>
              </w:rPr>
              <w:t>2A</w:t>
            </w:r>
            <w:r w:rsidRPr="0027604D">
              <w:rPr>
                <w:rFonts w:cs="Arial"/>
              </w:rPr>
              <w:t>; PI hydrolysis (r5-HT</w:t>
            </w:r>
            <w:r w:rsidRPr="0027604D">
              <w:rPr>
                <w:rFonts w:cs="Arial"/>
                <w:vertAlign w:val="subscript"/>
              </w:rPr>
              <w:t>2A</w:t>
            </w:r>
            <w:r w:rsidRPr="0027604D">
              <w:rPr>
                <w:rFonts w:cs="Arial"/>
              </w:rPr>
              <w:t>): ED</w:t>
            </w:r>
            <w:r w:rsidRPr="0027604D">
              <w:rPr>
                <w:rFonts w:cs="Arial"/>
                <w:vertAlign w:val="subscript"/>
              </w:rPr>
              <w:t>50</w:t>
            </w:r>
            <w:r w:rsidRPr="0027604D">
              <w:rPr>
                <w:rFonts w:cs="Arial"/>
              </w:rPr>
              <w:t xml:space="preserve"> 1.02 nM (91% intrinsic activity relative to 10 µM 5-HT)</w:t>
            </w:r>
          </w:p>
          <w:p w:rsidR="00853243" w:rsidRDefault="00853243" w:rsidP="0049233F">
            <w:pPr>
              <w:rPr>
                <w:rFonts w:cs="Arial"/>
              </w:rPr>
            </w:pPr>
          </w:p>
          <w:p w:rsidR="00853243" w:rsidRDefault="00853243" w:rsidP="0049233F">
            <w:pPr>
              <w:rPr>
                <w:rFonts w:cs="Arial"/>
              </w:rPr>
            </w:pPr>
            <w:r w:rsidRPr="0027604D">
              <w:rPr>
                <w:rFonts w:cs="Arial"/>
                <w:vertAlign w:val="superscript"/>
              </w:rPr>
              <w:t>m</w:t>
            </w:r>
            <w:r w:rsidRPr="0027604D">
              <w:rPr>
                <w:rFonts w:cs="Arial"/>
              </w:rPr>
              <w:t xml:space="preserve"> Hansen: [</w:t>
            </w:r>
            <w:r w:rsidRPr="0027604D">
              <w:rPr>
                <w:rFonts w:cs="Arial"/>
                <w:vertAlign w:val="superscript"/>
              </w:rPr>
              <w:t>3</w:t>
            </w:r>
            <w:r w:rsidRPr="0027604D">
              <w:rPr>
                <w:rFonts w:cs="Arial"/>
              </w:rPr>
              <w:t>H]Ketanserin as radioligand at h5-HT</w:t>
            </w:r>
            <w:r w:rsidRPr="0027604D">
              <w:rPr>
                <w:rFonts w:cs="Arial"/>
                <w:vertAlign w:val="subscript"/>
              </w:rPr>
              <w:t>2A</w:t>
            </w:r>
            <w:r w:rsidRPr="0027604D">
              <w:rPr>
                <w:rFonts w:cs="Arial"/>
              </w:rPr>
              <w:t>; PI hydrolysis (h5-HT</w:t>
            </w:r>
            <w:r w:rsidRPr="0027604D">
              <w:rPr>
                <w:rFonts w:cs="Arial"/>
                <w:vertAlign w:val="subscript"/>
              </w:rPr>
              <w:t>2A</w:t>
            </w:r>
            <w:r w:rsidRPr="0027604D">
              <w:rPr>
                <w:rFonts w:cs="Arial"/>
              </w:rPr>
              <w:t>): pEC</w:t>
            </w:r>
            <w:r w:rsidRPr="0027604D">
              <w:rPr>
                <w:rFonts w:cs="Arial"/>
                <w:vertAlign w:val="subscript"/>
              </w:rPr>
              <w:t>50</w:t>
            </w:r>
            <w:r w:rsidRPr="0027604D">
              <w:rPr>
                <w:rFonts w:cs="Arial"/>
              </w:rPr>
              <w:t xml:space="preserve"> 9.14 nM (90% intrinsic activity relative to 5-HT). Procedures according to NIMH-PDSP protocols </w:t>
            </w:r>
            <w:r w:rsidRPr="0027604D">
              <w:rPr>
                <w:rFonts w:cs="Arial"/>
              </w:rPr>
              <w:fldChar w:fldCharType="begin"/>
            </w:r>
            <w:r w:rsidRPr="0027604D">
              <w:rPr>
                <w:rFonts w:cs="Arial"/>
              </w:rPr>
              <w:instrText xml:space="preserve"> ADDIN EN.CITE &lt;EndNote&gt;&lt;Cite ExcludeYear="1"&gt;&lt;Author&gt;NIMH-PDSP&lt;/Author&gt;&lt;RecNum&gt;118&lt;/RecNum&gt;&lt;record&gt;&lt;rec-number&gt;118&lt;/rec-number&gt;&lt;foreign-keys&gt;&lt;key app="EN" db-id="09ddradwuewrwue95tbpt5vatfpw5rxdp2v5"&gt;118&lt;/key&gt;&lt;/foreign-keys&gt;&lt;ref-type name="Journal Article"&gt;17&lt;/ref-type&gt;&lt;contributors&gt;&lt;authors&gt;&lt;author&gt;NIMH-PDSP&lt;/author&gt;&lt;/authors&gt;&lt;/contributors&gt;&lt;titles&gt;&lt;title&gt;National Institute of Mental Health&amp;apos;s Psychoactive Drug Screening Program&lt;/title&gt;&lt;/titles&gt;&lt;pages&gt;University of North Carolina at Chapel Hill. Available at: http://pdsp.med.unc.edu/indexR.html (March 2014)&lt;/pages&gt;&lt;dates&gt;&lt;/dates&gt;&lt;urls&gt;&lt;/urls&gt;&lt;/record&gt;&lt;/Cite&gt;&lt;/EndNote&gt;</w:instrText>
            </w:r>
            <w:r w:rsidRPr="0027604D">
              <w:rPr>
                <w:rFonts w:cs="Arial"/>
              </w:rPr>
              <w:fldChar w:fldCharType="separate"/>
            </w:r>
            <w:r w:rsidRPr="0027604D">
              <w:rPr>
                <w:rFonts w:cs="Arial"/>
              </w:rPr>
              <w:t>(NIMH-PDSP)</w:t>
            </w:r>
            <w:r w:rsidRPr="0027604D">
              <w:rPr>
                <w:rFonts w:cs="Arial"/>
              </w:rPr>
              <w:fldChar w:fldCharType="end"/>
            </w:r>
          </w:p>
          <w:p w:rsidR="00853243" w:rsidRDefault="00853243" w:rsidP="0049233F">
            <w:pPr>
              <w:rPr>
                <w:rFonts w:cs="Arial"/>
              </w:rPr>
            </w:pPr>
          </w:p>
          <w:p w:rsidR="00853243" w:rsidRPr="0027604D" w:rsidRDefault="00853243" w:rsidP="0049233F">
            <w:pPr>
              <w:rPr>
                <w:rFonts w:cs="Arial"/>
              </w:rPr>
            </w:pPr>
            <w:r w:rsidRPr="0027604D">
              <w:rPr>
                <w:rFonts w:cs="Arial"/>
                <w:vertAlign w:val="superscript"/>
              </w:rPr>
              <w:t>n</w:t>
            </w:r>
            <w:r w:rsidRPr="0027604D">
              <w:rPr>
                <w:rFonts w:cs="Arial"/>
              </w:rPr>
              <w:t xml:space="preserve"> [</w:t>
            </w:r>
            <w:r w:rsidRPr="0027604D">
              <w:rPr>
                <w:rFonts w:cs="Arial"/>
                <w:vertAlign w:val="superscript"/>
              </w:rPr>
              <w:t>3</w:t>
            </w:r>
            <w:r w:rsidRPr="0027604D">
              <w:rPr>
                <w:rFonts w:cs="Arial"/>
              </w:rPr>
              <w:t>H]Mesulergine as radioligand at r5-HT</w:t>
            </w:r>
            <w:r w:rsidRPr="0027604D">
              <w:rPr>
                <w:rFonts w:cs="Arial"/>
                <w:vertAlign w:val="subscript"/>
              </w:rPr>
              <w:t>2C</w:t>
            </w:r>
            <w:r w:rsidRPr="0027604D">
              <w:rPr>
                <w:rFonts w:cs="Arial"/>
              </w:rPr>
              <w:t>; PI hydrolysis (h5-HT</w:t>
            </w:r>
            <w:r w:rsidRPr="0027604D">
              <w:rPr>
                <w:rFonts w:cs="Arial"/>
                <w:vertAlign w:val="subscript"/>
              </w:rPr>
              <w:t>2C</w:t>
            </w:r>
            <w:r w:rsidRPr="0027604D">
              <w:rPr>
                <w:rFonts w:cs="Arial"/>
              </w:rPr>
              <w:t>): pEC</w:t>
            </w:r>
            <w:r w:rsidRPr="0027604D">
              <w:rPr>
                <w:rFonts w:cs="Arial"/>
                <w:vertAlign w:val="subscript"/>
              </w:rPr>
              <w:t>50</w:t>
            </w:r>
            <w:r w:rsidRPr="0027604D">
              <w:rPr>
                <w:rFonts w:cs="Arial"/>
              </w:rPr>
              <w:t xml:space="preserve"> 7.74 nM (101% intrinsic activity relative to 5-HT). Procedures according to NIMH-PDSP protocols </w:t>
            </w:r>
            <w:r w:rsidRPr="0027604D">
              <w:rPr>
                <w:rFonts w:cs="Arial"/>
              </w:rPr>
              <w:fldChar w:fldCharType="begin"/>
            </w:r>
            <w:r w:rsidRPr="0027604D">
              <w:rPr>
                <w:rFonts w:cs="Arial"/>
              </w:rPr>
              <w:instrText xml:space="preserve"> ADDIN EN.CITE &lt;EndNote&gt;&lt;Cite ExcludeYear="1"&gt;&lt;Author&gt;NIMH-PDSP&lt;/Author&gt;&lt;RecNum&gt;118&lt;/RecNum&gt;&lt;record&gt;&lt;rec-number&gt;118&lt;/rec-number&gt;&lt;foreign-keys&gt;&lt;key app="EN" db-id="09ddradwuewrwue95tbpt5vatfpw5rxdp2v5"&gt;118&lt;/key&gt;&lt;/foreign-keys&gt;&lt;ref-type name="Journal Article"&gt;17&lt;/ref-type&gt;&lt;contributors&gt;&lt;authors&gt;&lt;author&gt;NIMH-PDSP&lt;/author&gt;&lt;/authors&gt;&lt;/contributors&gt;&lt;titles&gt;&lt;title&gt;National Institute of Mental Health&amp;apos;s Psychoactive Drug Screening Program&lt;/title&gt;&lt;/titles&gt;&lt;pages&gt;University of North Carolina at Chapel Hill. Available at: http://pdsp.med.unc.edu/indexR.html (March 2014)&lt;/pages&gt;&lt;dates&gt;&lt;/dates&gt;&lt;urls&gt;&lt;/urls&gt;&lt;/record&gt;&lt;/Cite&gt;&lt;/EndNote&gt;</w:instrText>
            </w:r>
            <w:r w:rsidRPr="0027604D">
              <w:rPr>
                <w:rFonts w:cs="Arial"/>
              </w:rPr>
              <w:fldChar w:fldCharType="separate"/>
            </w:r>
            <w:r w:rsidRPr="0027604D">
              <w:rPr>
                <w:rFonts w:cs="Arial"/>
              </w:rPr>
              <w:t>(NIMH-PDSP)</w:t>
            </w:r>
            <w:r w:rsidRPr="0027604D">
              <w:rPr>
                <w:rFonts w:cs="Arial"/>
              </w:rPr>
              <w:fldChar w:fldCharType="end"/>
            </w:r>
            <w:r w:rsidRPr="0027604D">
              <w:rPr>
                <w:rFonts w:cs="Arial"/>
              </w:rPr>
              <w:t>.</w:t>
            </w:r>
          </w:p>
          <w:p w:rsidR="00853243" w:rsidRPr="0027604D" w:rsidRDefault="00853243" w:rsidP="0049233F">
            <w:pPr>
              <w:rPr>
                <w:rFonts w:cs="Arial"/>
              </w:rPr>
            </w:pPr>
          </w:p>
        </w:tc>
      </w:tr>
    </w:tbl>
    <w:p w:rsidR="00853243" w:rsidRPr="00853243" w:rsidRDefault="00853243" w:rsidP="00853243">
      <w:pPr>
        <w:rPr>
          <w:lang w:eastAsia="en-GB"/>
        </w:rPr>
      </w:pPr>
    </w:p>
    <w:p w:rsidR="0027604D" w:rsidRPr="0027604D" w:rsidRDefault="0027604D" w:rsidP="0027604D">
      <w:pPr>
        <w:jc w:val="both"/>
        <w:rPr>
          <w:b/>
          <w:sz w:val="22"/>
          <w:szCs w:val="22"/>
        </w:rPr>
      </w:pPr>
    </w:p>
    <w:p w:rsidR="00C02817" w:rsidRPr="0041592D" w:rsidRDefault="00853243" w:rsidP="002B417E">
      <w:pPr>
        <w:spacing w:line="288" w:lineRule="auto"/>
        <w:rPr>
          <w:rFonts w:cs="Arial"/>
          <w:sz w:val="22"/>
          <w:szCs w:val="22"/>
        </w:rPr>
      </w:pPr>
      <w:bookmarkStart w:id="19" w:name="_Toc352141437"/>
      <w:bookmarkEnd w:id="17"/>
      <w:r w:rsidRPr="0041592D">
        <w:rPr>
          <w:rFonts w:cs="Arial"/>
          <w:sz w:val="22"/>
          <w:szCs w:val="22"/>
        </w:rPr>
        <w:t>clearance (CL</w:t>
      </w:r>
      <w:r w:rsidRPr="0041592D">
        <w:rPr>
          <w:rFonts w:cs="Arial"/>
          <w:sz w:val="22"/>
          <w:szCs w:val="22"/>
          <w:vertAlign w:val="subscript"/>
        </w:rPr>
        <w:t>int</w:t>
      </w:r>
      <w:r w:rsidRPr="0041592D">
        <w:rPr>
          <w:rFonts w:cs="Arial"/>
          <w:sz w:val="22"/>
          <w:szCs w:val="22"/>
        </w:rPr>
        <w:t xml:space="preserve">), i.e. to measure the volume of blood from which a particular substance might be cleansed. In this particular case, a clearance rate above human liver blood flow, i.e. 1.3 L/kg/h, would be considered to reflect first pass metabolism. For example, while 2C-I showed an intrinsic clearance of 0.20 L/kg/h, its </w:t>
      </w:r>
      <w:r w:rsidRPr="0041592D">
        <w:rPr>
          <w:rFonts w:cs="Arial"/>
          <w:i/>
          <w:sz w:val="22"/>
          <w:szCs w:val="22"/>
        </w:rPr>
        <w:t>N</w:t>
      </w:r>
      <w:r w:rsidRPr="0041592D">
        <w:rPr>
          <w:rFonts w:cs="Arial"/>
          <w:sz w:val="22"/>
          <w:szCs w:val="22"/>
        </w:rPr>
        <w:t>-(2-methoxybenzyl) derivative 25I-NBOMe</w:t>
      </w:r>
      <w:r>
        <w:rPr>
          <w:rFonts w:cs="Arial"/>
          <w:sz w:val="22"/>
          <w:szCs w:val="22"/>
        </w:rPr>
        <w:t xml:space="preserve"> </w:t>
      </w:r>
      <w:r w:rsidR="00C02817" w:rsidRPr="0041592D">
        <w:rPr>
          <w:rFonts w:cs="Arial"/>
          <w:sz w:val="22"/>
          <w:szCs w:val="22"/>
        </w:rPr>
        <w:t xml:space="preserve">revealed an intrinsic clearance of 4.1 L/kg/h which provided a potential explanation for the fact that 2C-I is orally active while 25I-NBOMe would be predicted to be orally inactive </w:t>
      </w:r>
      <w:r w:rsidR="001B6E38" w:rsidRPr="0041592D">
        <w:rPr>
          <w:rFonts w:cs="Arial"/>
          <w:sz w:val="22"/>
          <w:szCs w:val="22"/>
        </w:rPr>
        <w:t xml:space="preserve">as a hallucinogen </w:t>
      </w:r>
      <w:r w:rsidR="00C02817" w:rsidRPr="0041592D">
        <w:rPr>
          <w:rFonts w:cs="Arial"/>
          <w:sz w:val="22"/>
          <w:szCs w:val="22"/>
        </w:rPr>
        <w:t xml:space="preserve">due to extensive first pass metabolism and insufficient bioavailability </w:t>
      </w:r>
      <w:r w:rsidR="00A10C76" w:rsidRPr="0041592D">
        <w:rPr>
          <w:rFonts w:cs="Arial"/>
          <w:sz w:val="22"/>
          <w:szCs w:val="22"/>
        </w:rPr>
        <w:fldChar w:fldCharType="begin"/>
      </w:r>
      <w:r w:rsidR="00C02817" w:rsidRPr="0041592D">
        <w:rPr>
          <w:rFonts w:cs="Arial"/>
          <w:sz w:val="22"/>
          <w:szCs w:val="22"/>
        </w:rPr>
        <w:instrText xml:space="preserve"> ADDIN EN.CITE &lt;EndNote&gt;&lt;Cite&gt;&lt;Author&gt;Leth-Petersen&lt;/Author&gt;&lt;Year&gt;2014&lt;/Year&gt;&lt;RecNum&gt;127&lt;/RecNum&gt;&lt;record&gt;&lt;rec-number&gt;127&lt;/rec-number&gt;&lt;foreign-keys&gt;&lt;key app="EN" db-id="09ddradwuewrwue95tbpt5vatfpw5rxdp2v5"&gt;127&lt;/key&gt;&lt;/foreign-keys&gt;&lt;ref-type name="Journal Article"&gt;17&lt;/ref-type&gt;&lt;contributors&gt;&lt;authors&gt;&lt;author&gt;Leth-Petersen, S.&lt;/author&gt;&lt;author&gt;Bundgaard, C.&lt;/author&gt;&lt;author&gt;Hansen, M.&lt;/author&gt;&lt;author&gt;Carnerup, M. A.&lt;/author&gt;&lt;author&gt;Kehler, J.&lt;/author&gt;&lt;author&gt;Kristensen, J. L.&lt;/author&gt;&lt;/authors&gt;&lt;/contributors&gt;&lt;auth-address&gt;Department of Drug Design and Pharmacology, Faculty of Health and Medical Sciences, University of Copenhagen, Universitetsparken 2, 2100, Copenhagen, Denmark.&lt;/auth-address&gt;&lt;titles&gt;&lt;title&gt;Correlating the metabolic stability of psychedelic 5-HT agonists with anecdotal reports of human oral bioavailability&lt;/title&gt;&lt;secondary-title&gt;Neurochemical Research&lt;/secondary-title&gt;&lt;alt-title&gt;Neurochem. Res.&lt;/alt-title&gt;&lt;/titles&gt;&lt;periodical&gt;&lt;full-title&gt;Neurochemical Research&lt;/full-title&gt;&lt;abbr-1&gt;Neurochem. Res.&lt;/abbr-1&gt;&lt;/periodical&gt;&lt;alt-periodical&gt;&lt;full-title&gt;Neurochemical Research&lt;/full-title&gt;&lt;abbr-1&gt;Neurochem. Res.&lt;/abbr-1&gt;&lt;/alt-periodical&gt;&lt;pages&gt;in press; doi: 10.1007/s11064-014-1253-y&lt;/pages&gt;&lt;edition&gt;2014/02/13&lt;/edition&gt;&lt;dates&gt;&lt;year&gt;2014&lt;/year&gt;&lt;pub-dates&gt;&lt;date&gt;Feb 12&lt;/date&gt;&lt;/pub-dates&gt;&lt;/dates&gt;&lt;isbn&gt;1573-6903 (Electronic)&amp;#xD;0364-3190 (Linking)&lt;/isbn&gt;&lt;accession-num&gt;24519542&lt;/accession-num&gt;&lt;urls&gt;&lt;/urls&gt;&lt;electronic-resource-num&gt;10.1007/s11064-014-1253-y [doi]&lt;/electronic-resource-num&gt;&lt;language&gt;Eng&lt;/language&gt;&lt;/record&gt;&lt;/Cite&gt;&lt;/EndNote&gt;</w:instrText>
      </w:r>
      <w:r w:rsidR="00A10C76" w:rsidRPr="0041592D">
        <w:rPr>
          <w:rFonts w:cs="Arial"/>
          <w:sz w:val="22"/>
          <w:szCs w:val="22"/>
        </w:rPr>
        <w:fldChar w:fldCharType="separate"/>
      </w:r>
      <w:r w:rsidR="00C02817" w:rsidRPr="0041592D">
        <w:rPr>
          <w:rFonts w:cs="Arial"/>
          <w:sz w:val="22"/>
          <w:szCs w:val="22"/>
        </w:rPr>
        <w:t>(Leth-Petersen et al., 2014)</w:t>
      </w:r>
      <w:r w:rsidR="00A10C76" w:rsidRPr="0041592D">
        <w:rPr>
          <w:rFonts w:cs="Arial"/>
          <w:sz w:val="22"/>
          <w:szCs w:val="22"/>
        </w:rPr>
        <w:fldChar w:fldCharType="end"/>
      </w:r>
      <w:r w:rsidR="00C02817" w:rsidRPr="0041592D">
        <w:rPr>
          <w:rFonts w:cs="Arial"/>
          <w:sz w:val="22"/>
          <w:szCs w:val="22"/>
        </w:rPr>
        <w:t xml:space="preserve">. Further studies seem warranted to investigate the issue related to oral activity of 25I-NBOMe and its relationship to dosage levels in more detail </w:t>
      </w:r>
      <w:r w:rsidR="00A10C76" w:rsidRPr="0041592D">
        <w:rPr>
          <w:rFonts w:cs="Arial"/>
          <w:sz w:val="22"/>
          <w:szCs w:val="22"/>
        </w:rPr>
        <w:fldChar w:fldCharType="begin"/>
      </w:r>
      <w:r w:rsidR="00C02817" w:rsidRPr="0041592D">
        <w:rPr>
          <w:rFonts w:cs="Arial"/>
          <w:sz w:val="22"/>
          <w:szCs w:val="22"/>
        </w:rPr>
        <w:instrText xml:space="preserve"> ADDIN EN.CITE &lt;EndNote&gt;&lt;Cite&gt;&lt;Author&gt;Erowid&lt;/Author&gt;&lt;Year&gt;2014&lt;/Year&gt;&lt;RecNum&gt;131&lt;/RecNum&gt;&lt;record&gt;&lt;rec-number&gt;131&lt;/rec-number&gt;&lt;foreign-keys&gt;&lt;key app="EN" db-id="09ddradwuewrwue95tbpt5vatfpw5rxdp2v5"&gt;131&lt;/key&gt;&lt;/foreign-keys&gt;&lt;ref-type name="Journal Article"&gt;17&lt;/ref-type&gt;&lt;contributors&gt;&lt;authors&gt;&lt;author&gt;Erowid&lt;/author&gt;&lt;/authors&gt;&lt;/contributors&gt;&lt;titles&gt;&lt;title&gt;2C-I-NBOMe reports&lt;/title&gt;&lt;/titles&gt;&lt;pages&gt;Available at: http://www.erowid.org/experiences/subs/exp_2CINBOMe.shtml (March 2014)&lt;/pages&gt;&lt;dates&gt;&lt;year&gt;2014&lt;/year&gt;&lt;/dates&gt;&lt;urls&gt;&lt;/urls&gt;&lt;/record&gt;&lt;/Cite&gt;&lt;Cite&gt;&lt;Author&gt;Lawn&lt;/Author&gt;&lt;Year&gt;2014&lt;/Year&gt;&lt;RecNum&gt;85&lt;/RecNum&gt;&lt;record&gt;&lt;rec-number&gt;85&lt;/rec-number&gt;&lt;foreign-keys&gt;&lt;key app="EN" db-id="09ddradwuewrwue95tbpt5vatfpw5rxdp2v5"&gt;85&lt;/key&gt;&lt;/foreign-keys&gt;&lt;ref-type name="Journal Article"&gt;17&lt;/ref-type&gt;&lt;contributors&gt;&lt;authors&gt;&lt;author&gt;Lawn, W.&lt;/author&gt;&lt;author&gt;Barratt, M.&lt;/author&gt;&lt;author&gt;Williams, M.&lt;/author&gt;&lt;author&gt;Horne, A.&lt;/author&gt;&lt;author&gt;Winstock, A.&lt;/author&gt;&lt;/authors&gt;&lt;/contributors&gt;&lt;auth-address&gt;1Clinical, Educational and Health Psychology, University College London, London, UK.&lt;/auth-address&gt;&lt;titles&gt;&lt;title&gt;The NBOMe hallucinogenic drug series: Patterns of use, characteristics of users and self-reported effects in a large international sample&lt;/title&gt;&lt;secondary-title&gt;Journal of Psychopharmacology&lt;/secondary-title&gt;&lt;alt-title&gt;J. Psychopharmacol.&lt;/alt-title&gt;&lt;/titles&gt;&lt;periodical&gt;&lt;full-title&gt;Journal of Psychopharmacology&lt;/full-title&gt;&lt;abbr-1&gt;J. Psychopharmacol.&lt;/abbr-1&gt;&lt;/periodical&gt;&lt;alt-periodical&gt;&lt;full-title&gt;Journal of Psychopharmacology&lt;/full-title&gt;&lt;abbr-1&gt;J. Psychopharmacol.&lt;/abbr-1&gt;&lt;/alt-periodical&gt;&lt;pages&gt;in press; doi: 10.1177/0269881114523866 &lt;/pages&gt;&lt;edition&gt;2014/02/27&lt;/edition&gt;&lt;dates&gt;&lt;year&gt;2014&lt;/year&gt;&lt;pub-dates&gt;&lt;date&gt;Feb 24&lt;/date&gt;&lt;/pub-dates&gt;&lt;/dates&gt;&lt;isbn&gt;1461-7285 (Electronic)&amp;#xD;0269-8811 (Linking)&lt;/isbn&gt;&lt;accession-num&gt;24569095&lt;/accession-num&gt;&lt;urls&gt;&lt;/urls&gt;&lt;electronic-resource-num&gt;0269881114523866 [pii]&amp;#xD;10.1177/0269881114523866 [doi]&lt;/electronic-resource-num&gt;&lt;language&gt;Eng&lt;/language&gt;&lt;/record&gt;&lt;/Cite&gt;&lt;/EndNote&gt;</w:instrText>
      </w:r>
      <w:r w:rsidR="00A10C76" w:rsidRPr="0041592D">
        <w:rPr>
          <w:rFonts w:cs="Arial"/>
          <w:sz w:val="22"/>
          <w:szCs w:val="22"/>
        </w:rPr>
        <w:fldChar w:fldCharType="separate"/>
      </w:r>
      <w:r w:rsidR="00C02817" w:rsidRPr="0041592D">
        <w:rPr>
          <w:rFonts w:cs="Arial"/>
          <w:sz w:val="22"/>
          <w:szCs w:val="22"/>
        </w:rPr>
        <w:t>(Erowid, 2014b, Lawn et al., 2014)</w:t>
      </w:r>
      <w:r w:rsidR="00A10C76" w:rsidRPr="0041592D">
        <w:rPr>
          <w:rFonts w:cs="Arial"/>
          <w:sz w:val="22"/>
          <w:szCs w:val="22"/>
        </w:rPr>
        <w:fldChar w:fldCharType="end"/>
      </w:r>
      <w:r w:rsidR="00C02817" w:rsidRPr="0041592D">
        <w:rPr>
          <w:rFonts w:cs="Arial"/>
          <w:sz w:val="22"/>
          <w:szCs w:val="22"/>
        </w:rPr>
        <w:t>.</w:t>
      </w:r>
      <w:r w:rsidR="00E75447">
        <w:rPr>
          <w:rFonts w:cs="Arial"/>
          <w:sz w:val="22"/>
          <w:szCs w:val="22"/>
        </w:rPr>
        <w:t xml:space="preserve">  </w:t>
      </w:r>
      <w:r w:rsidR="00C02817" w:rsidRPr="0041592D">
        <w:rPr>
          <w:rFonts w:cs="Arial"/>
          <w:sz w:val="22"/>
          <w:szCs w:val="22"/>
        </w:rPr>
        <w:t xml:space="preserve"> </w:t>
      </w:r>
    </w:p>
    <w:p w:rsidR="00C02817" w:rsidRPr="0041592D" w:rsidRDefault="00C02817" w:rsidP="002B417E">
      <w:pPr>
        <w:rPr>
          <w:rFonts w:cs="Arial"/>
          <w:sz w:val="22"/>
          <w:szCs w:val="22"/>
        </w:rPr>
      </w:pPr>
    </w:p>
    <w:p w:rsidR="00C02817" w:rsidRPr="0041592D" w:rsidRDefault="00C02817" w:rsidP="002B417E">
      <w:pPr>
        <w:pStyle w:val="Heading3"/>
        <w:spacing w:line="240" w:lineRule="auto"/>
        <w:rPr>
          <w:rFonts w:ascii="Arial" w:hAnsi="Arial" w:cs="Arial"/>
        </w:rPr>
      </w:pPr>
      <w:r w:rsidRPr="0041592D">
        <w:rPr>
          <w:rFonts w:ascii="Arial" w:hAnsi="Arial" w:cs="Arial"/>
        </w:rPr>
        <w:t>A3. Psychological and behavioural effects</w:t>
      </w:r>
      <w:bookmarkEnd w:id="19"/>
    </w:p>
    <w:p w:rsidR="00B722BB" w:rsidRPr="0041592D" w:rsidRDefault="00C02817" w:rsidP="002B417E">
      <w:pPr>
        <w:pStyle w:val="Body"/>
        <w:spacing w:after="240"/>
        <w:rPr>
          <w:rFonts w:cs="Arial"/>
          <w:color w:val="auto"/>
        </w:rPr>
      </w:pPr>
      <w:r w:rsidRPr="0041592D">
        <w:rPr>
          <w:rFonts w:cs="Arial"/>
          <w:color w:val="auto"/>
          <w:szCs w:val="22"/>
        </w:rPr>
        <w:t>There are no published studies assessing the psychological and/or behavioural effects of 25I-NBOMe. See section D1.2.1. for a discussion of some of the effects that have been self-reported by users on Internet drug discussion forums.</w:t>
      </w:r>
      <w:r w:rsidR="001339B1" w:rsidRPr="0041592D">
        <w:rPr>
          <w:rFonts w:cs="Arial"/>
          <w:color w:val="auto"/>
          <w:szCs w:val="22"/>
        </w:rPr>
        <w:t xml:space="preserve"> However, in summary, users reported positive and negative psychological and behavioural effects, including; e</w:t>
      </w:r>
      <w:r w:rsidR="00A10C76" w:rsidRPr="0041592D">
        <w:rPr>
          <w:rFonts w:cs="Arial"/>
          <w:color w:val="auto"/>
          <w:szCs w:val="22"/>
        </w:rPr>
        <w:t>uphoria, change in visual perception, mental and physical stimulation, increased awareness, aphrodisiac and empathic effects, paranoia, fear, panic, unwanted and overwhelming</w:t>
      </w:r>
      <w:r w:rsidR="001339B1" w:rsidRPr="0041592D">
        <w:rPr>
          <w:rFonts w:cs="Arial"/>
          <w:color w:val="auto"/>
        </w:rPr>
        <w:t xml:space="preserve"> feelings.</w:t>
      </w:r>
    </w:p>
    <w:p w:rsidR="00C02817" w:rsidRPr="0041592D" w:rsidRDefault="00C02817" w:rsidP="002B417E">
      <w:pPr>
        <w:pStyle w:val="Heading3"/>
        <w:spacing w:line="240" w:lineRule="auto"/>
        <w:rPr>
          <w:rFonts w:ascii="Arial" w:hAnsi="Arial" w:cs="Arial"/>
        </w:rPr>
      </w:pPr>
      <w:bookmarkStart w:id="20" w:name="_Toc352141438"/>
      <w:r w:rsidRPr="0041592D">
        <w:rPr>
          <w:rFonts w:ascii="Arial" w:hAnsi="Arial" w:cs="Arial"/>
        </w:rPr>
        <w:lastRenderedPageBreak/>
        <w:t>A4. Legitimate uses of the product</w:t>
      </w:r>
      <w:bookmarkEnd w:id="20"/>
      <w:r w:rsidRPr="0041592D">
        <w:rPr>
          <w:rFonts w:ascii="Arial" w:hAnsi="Arial" w:cs="Arial"/>
        </w:rPr>
        <w:t xml:space="preserve"> </w:t>
      </w:r>
    </w:p>
    <w:p w:rsidR="00050DC2" w:rsidRPr="0041592D" w:rsidRDefault="00C02817" w:rsidP="002B417E">
      <w:pPr>
        <w:pStyle w:val="Body"/>
        <w:rPr>
          <w:rFonts w:cs="Arial"/>
          <w:color w:val="auto"/>
        </w:rPr>
      </w:pPr>
      <w:r w:rsidRPr="0041592D">
        <w:rPr>
          <w:rFonts w:cs="Arial"/>
          <w:color w:val="auto"/>
        </w:rPr>
        <w:t xml:space="preserve">25I-NBOMe is available as an analytical reference standard and is used in scientific </w:t>
      </w:r>
      <w:r w:rsidRPr="0041592D">
        <w:rPr>
          <w:rFonts w:cs="Arial"/>
          <w:color w:val="auto"/>
          <w:szCs w:val="22"/>
        </w:rPr>
        <w:t xml:space="preserve">research. </w:t>
      </w:r>
      <w:r w:rsidR="00050DC2" w:rsidRPr="0041592D">
        <w:rPr>
          <w:rFonts w:cs="Arial"/>
          <w:color w:val="auto"/>
          <w:szCs w:val="22"/>
        </w:rPr>
        <w:t xml:space="preserve">Specifically, researchers have used radiolabelled 25I-NBOMe as a tool to study the serotonergic system in the brain (Ettrup et al., 2010; Ettrup et al., 2011) as part of work that ultimately aims to further the understanding of the pathogenesis of human disease in which the serotonergic system may play a role. This includes research into its potential use as a tracer in Positron Emission Tomography (PET) imaging studies (Ettrup et al., 2010; Ettrup et al., 2011). </w:t>
      </w:r>
      <w:r w:rsidRPr="0041592D">
        <w:rPr>
          <w:rFonts w:cs="Arial"/>
          <w:color w:val="auto"/>
          <w:szCs w:val="22"/>
        </w:rPr>
        <w:t>There are currently</w:t>
      </w:r>
      <w:r w:rsidRPr="0041592D">
        <w:rPr>
          <w:rFonts w:cs="Arial"/>
          <w:color w:val="auto"/>
        </w:rPr>
        <w:t xml:space="preserve"> no other indications that 25I-NBOMe may be used for other legitimate purposes. There are no known uses of 25I-NBOMe as a component in industrial, cosmetic or agricultural products. There is no information that 25I-NBOMe is currently used in the manufacture of a medicinal product in the European Union. However, in the absence of a European Union database on the synthetic routes of all medicinal products this information cannot be verified. There is no marketing authorisation (existing, ongoing or suspended) for 25I-NBOMe neither in the European Union nor in the Member States that responded to the request for information from the European Medicines Agency </w:t>
      </w:r>
      <w:r w:rsidR="00A10C76" w:rsidRPr="0041592D">
        <w:rPr>
          <w:rFonts w:cs="Arial"/>
          <w:color w:val="auto"/>
        </w:rPr>
        <w:fldChar w:fldCharType="begin"/>
      </w:r>
      <w:r w:rsidRPr="0041592D">
        <w:rPr>
          <w:rFonts w:cs="Arial"/>
          <w:color w:val="auto"/>
        </w:rPr>
        <w:instrText xml:space="preserve"> ADDIN EN.CITE &lt;EndNote&gt;&lt;Cite&gt;&lt;Author&gt;EMCDDA–Europol&lt;/Author&gt;&lt;Year&gt;2014&lt;/Year&gt;&lt;RecNum&gt;115&lt;/RecNum&gt;&lt;record&gt;&lt;rec-number&gt;115&lt;/rec-number&gt;&lt;foreign-keys&gt;&lt;key app="EN" db-id="09ddradwuewrwue95tbpt5vatfpw5rxdp2v5"&gt;115&lt;/key&gt;&lt;/foreign-keys&gt;&lt;ref-type name="Journal Article"&gt;17&lt;/ref-type&gt;&lt;contributors&gt;&lt;authors&gt;&lt;author&gt;EMCDDA–Europol,&lt;/author&gt;&lt;/authors&gt;&lt;/contributors&gt;&lt;titles&gt;&lt;title&gt;&lt;style face="normal" font="default" size="100%"&gt;EMCDDA–Europol Joint Report on a new psychoactive substance: 25I-NBOMe (4-iodo-2,5-dimethoxy-&lt;/style&gt;&lt;style face="italic" font="default" size="100%"&gt;N&lt;/style&gt;&lt;style face="normal" font="default" size="100%"&gt;-(2-methoxybenzyl)phenethylamine). Available at: http://www.emcdda.europa.eu/publications/joint-report/25I-NBOMe (March 2014)&lt;/style&gt;&lt;/title&gt;&lt;/titles&gt;&lt;pages&gt;EMCDDA, Lisbon.&lt;/pages&gt;&lt;dates&gt;&lt;year&gt;2014&lt;/year&gt;&lt;/dates&gt;&lt;urls&gt;&lt;/urls&gt;&lt;/record&gt;&lt;/Cite&gt;&lt;/EndNote&gt;</w:instrText>
      </w:r>
      <w:r w:rsidR="00A10C76" w:rsidRPr="0041592D">
        <w:rPr>
          <w:rFonts w:cs="Arial"/>
          <w:color w:val="auto"/>
        </w:rPr>
        <w:fldChar w:fldCharType="separate"/>
      </w:r>
      <w:r w:rsidRPr="0041592D">
        <w:rPr>
          <w:rFonts w:cs="Arial"/>
          <w:color w:val="auto"/>
        </w:rPr>
        <w:t>(EMCDDA–Europol, 2014)</w:t>
      </w:r>
      <w:r w:rsidR="00A10C76" w:rsidRPr="0041592D">
        <w:rPr>
          <w:rFonts w:cs="Arial"/>
          <w:color w:val="auto"/>
        </w:rPr>
        <w:fldChar w:fldCharType="end"/>
      </w:r>
      <w:r w:rsidRPr="0041592D">
        <w:rPr>
          <w:rFonts w:cs="Arial"/>
          <w:color w:val="auto"/>
        </w:rPr>
        <w:t>.</w:t>
      </w:r>
    </w:p>
    <w:p w:rsidR="00C02817" w:rsidRPr="0041592D" w:rsidRDefault="00C02817" w:rsidP="002B417E">
      <w:pPr>
        <w:pStyle w:val="Heading1"/>
        <w:spacing w:line="240" w:lineRule="auto"/>
      </w:pPr>
      <w:bookmarkStart w:id="21" w:name="_Toc352141439"/>
      <w:r w:rsidRPr="0041592D">
        <w:t>Section B. Dependence and abuse potential</w:t>
      </w:r>
      <w:bookmarkEnd w:id="21"/>
    </w:p>
    <w:p w:rsidR="00C02817" w:rsidRPr="0041592D" w:rsidRDefault="00C02817" w:rsidP="002B417E">
      <w:pPr>
        <w:pStyle w:val="Heading2"/>
        <w:spacing w:line="240" w:lineRule="auto"/>
        <w:rPr>
          <w:rFonts w:ascii="Arial" w:hAnsi="Arial" w:cs="Arial"/>
        </w:rPr>
      </w:pPr>
      <w:bookmarkStart w:id="22" w:name="_Toc352141440"/>
      <w:r w:rsidRPr="0041592D">
        <w:rPr>
          <w:rFonts w:ascii="Arial" w:hAnsi="Arial" w:cs="Arial"/>
        </w:rPr>
        <w:t xml:space="preserve">B1. Animal </w:t>
      </w:r>
      <w:r w:rsidRPr="0041592D">
        <w:rPr>
          <w:rFonts w:ascii="Arial" w:hAnsi="Arial" w:cs="Arial"/>
          <w:i w:val="0"/>
        </w:rPr>
        <w:t>in vivo</w:t>
      </w:r>
      <w:r w:rsidRPr="0041592D">
        <w:rPr>
          <w:rFonts w:ascii="Arial" w:hAnsi="Arial" w:cs="Arial"/>
        </w:rPr>
        <w:t xml:space="preserve"> and </w:t>
      </w:r>
      <w:r w:rsidRPr="0041592D">
        <w:rPr>
          <w:rFonts w:ascii="Arial" w:hAnsi="Arial" w:cs="Arial"/>
          <w:i w:val="0"/>
        </w:rPr>
        <w:t>in vitro</w:t>
      </w:r>
      <w:r w:rsidRPr="0041592D">
        <w:rPr>
          <w:rFonts w:ascii="Arial" w:hAnsi="Arial" w:cs="Arial"/>
        </w:rPr>
        <w:t xml:space="preserve"> data</w:t>
      </w:r>
      <w:bookmarkEnd w:id="22"/>
      <w:r w:rsidRPr="0041592D">
        <w:rPr>
          <w:rFonts w:ascii="Arial" w:hAnsi="Arial" w:cs="Arial"/>
        </w:rPr>
        <w:t xml:space="preserve"> </w:t>
      </w:r>
    </w:p>
    <w:p w:rsidR="00C02817" w:rsidRPr="0041592D" w:rsidRDefault="00C02817" w:rsidP="002B417E">
      <w:pPr>
        <w:pStyle w:val="Body"/>
        <w:rPr>
          <w:rFonts w:cs="Arial"/>
          <w:color w:val="auto"/>
        </w:rPr>
      </w:pPr>
      <w:r w:rsidRPr="0041592D">
        <w:rPr>
          <w:rFonts w:cs="Arial"/>
          <w:color w:val="auto"/>
        </w:rPr>
        <w:t xml:space="preserve">There are no published experimental animal studies that have examined the dependence and abuse potential of 25I-NBOMe. </w:t>
      </w:r>
    </w:p>
    <w:p w:rsidR="00C02817" w:rsidRPr="0041592D" w:rsidRDefault="00C02817" w:rsidP="002B417E">
      <w:pPr>
        <w:pStyle w:val="Heading2"/>
        <w:spacing w:line="240" w:lineRule="auto"/>
        <w:rPr>
          <w:rFonts w:ascii="Arial" w:hAnsi="Arial" w:cs="Arial"/>
        </w:rPr>
      </w:pPr>
      <w:bookmarkStart w:id="23" w:name="_Toc352141441"/>
      <w:r w:rsidRPr="0041592D">
        <w:rPr>
          <w:rFonts w:ascii="Arial" w:hAnsi="Arial" w:cs="Arial"/>
        </w:rPr>
        <w:t>B2. Human data</w:t>
      </w:r>
      <w:bookmarkEnd w:id="23"/>
      <w:r w:rsidRPr="0041592D">
        <w:rPr>
          <w:rFonts w:ascii="Arial" w:hAnsi="Arial" w:cs="Arial"/>
        </w:rPr>
        <w:t xml:space="preserve"> </w:t>
      </w:r>
    </w:p>
    <w:p w:rsidR="00C02817" w:rsidRPr="0041592D" w:rsidRDefault="00C02817" w:rsidP="002B417E">
      <w:pPr>
        <w:pStyle w:val="Body"/>
        <w:rPr>
          <w:rFonts w:cs="Arial"/>
          <w:color w:val="auto"/>
        </w:rPr>
      </w:pPr>
      <w:r w:rsidRPr="0041592D">
        <w:rPr>
          <w:rFonts w:cs="Arial"/>
          <w:color w:val="auto"/>
        </w:rPr>
        <w:t xml:space="preserve">There are no published cases in the scientific or grey literature nor user reports describing the potential for dependence or abuse potential for 25I-NBOMe. Additionally, there have been no studies investigating the dependence and/or abuse potential of this substance in humans. Information from local, regional or national drug treatment agencies about the dependence and abuse potential is not available. </w:t>
      </w:r>
    </w:p>
    <w:p w:rsidR="00C02817" w:rsidRPr="0041592D" w:rsidRDefault="00C02817" w:rsidP="002B417E">
      <w:pPr>
        <w:pStyle w:val="Heading1"/>
        <w:spacing w:line="240" w:lineRule="auto"/>
      </w:pPr>
      <w:bookmarkStart w:id="24" w:name="_Toc352141442"/>
      <w:r w:rsidRPr="0041592D">
        <w:t>Section C. Prevalence of use</w:t>
      </w:r>
      <w:bookmarkEnd w:id="24"/>
    </w:p>
    <w:p w:rsidR="00C02817" w:rsidRPr="0041592D" w:rsidRDefault="00C02817" w:rsidP="002B417E">
      <w:pPr>
        <w:pStyle w:val="Heading4"/>
        <w:spacing w:line="240" w:lineRule="auto"/>
        <w:rPr>
          <w:rFonts w:ascii="Arial" w:hAnsi="Arial" w:cs="Arial"/>
        </w:rPr>
      </w:pPr>
      <w:r w:rsidRPr="0041592D">
        <w:rPr>
          <w:rFonts w:ascii="Arial" w:hAnsi="Arial" w:cs="Arial"/>
        </w:rPr>
        <w:t>Information from seizures, collected and biological samples</w:t>
      </w:r>
    </w:p>
    <w:p w:rsidR="00AE086A" w:rsidRDefault="00C02817" w:rsidP="002B417E">
      <w:pPr>
        <w:pStyle w:val="NoSpacing"/>
        <w:spacing w:line="288" w:lineRule="auto"/>
        <w:rPr>
          <w:rFonts w:cs="Arial"/>
          <w:sz w:val="22"/>
          <w:szCs w:val="22"/>
        </w:rPr>
      </w:pPr>
      <w:r w:rsidRPr="0041592D">
        <w:rPr>
          <w:rFonts w:cs="Arial"/>
          <w:sz w:val="22"/>
          <w:szCs w:val="22"/>
        </w:rPr>
        <w:t xml:space="preserve">The first official notification of 25I-NBOMe to the European Union early warning system was 21 June 2012 by the Swedish national focal point. The Reporting form details a seizure of seven green blotters (paper doses) seized by police in Borlänge on 31 May 2012. The identification was based on gas chromatography-mass spectrometry and a comparison of the mass spectrum with a reference spectrum. </w:t>
      </w:r>
    </w:p>
    <w:p w:rsidR="00AE086A" w:rsidRDefault="00AE086A" w:rsidP="002B417E">
      <w:pPr>
        <w:pStyle w:val="NoSpacing"/>
        <w:spacing w:line="288" w:lineRule="auto"/>
        <w:rPr>
          <w:rFonts w:cs="Arial"/>
          <w:sz w:val="22"/>
          <w:szCs w:val="22"/>
        </w:rPr>
      </w:pPr>
    </w:p>
    <w:p w:rsidR="00C02817" w:rsidRPr="0041592D" w:rsidRDefault="00C02817" w:rsidP="002B417E">
      <w:pPr>
        <w:pStyle w:val="NoSpacing"/>
        <w:spacing w:line="288" w:lineRule="auto"/>
        <w:rPr>
          <w:rFonts w:cs="Arial"/>
          <w:sz w:val="22"/>
          <w:szCs w:val="22"/>
        </w:rPr>
      </w:pPr>
      <w:r w:rsidRPr="0041592D">
        <w:rPr>
          <w:rFonts w:cs="Arial"/>
          <w:sz w:val="22"/>
          <w:szCs w:val="22"/>
        </w:rPr>
        <w:t xml:space="preserve">Europol received reports from six Member states with regards to level of production, distribution and trafficking (Belgium, Finland, Germany, Hungary, Poland and Slovakia). </w:t>
      </w:r>
    </w:p>
    <w:p w:rsidR="00C02817" w:rsidRPr="0041592D" w:rsidRDefault="00C02817" w:rsidP="002B417E">
      <w:pPr>
        <w:pStyle w:val="NoSpacing"/>
        <w:spacing w:line="288" w:lineRule="auto"/>
        <w:rPr>
          <w:rFonts w:cs="Arial"/>
          <w:sz w:val="22"/>
          <w:szCs w:val="22"/>
        </w:rPr>
      </w:pPr>
    </w:p>
    <w:p w:rsidR="00C02817" w:rsidRPr="0041592D" w:rsidRDefault="00C02817" w:rsidP="002B417E">
      <w:pPr>
        <w:pStyle w:val="NoSpacing"/>
        <w:spacing w:line="288" w:lineRule="auto"/>
        <w:rPr>
          <w:rFonts w:cs="Arial"/>
          <w:sz w:val="22"/>
          <w:szCs w:val="22"/>
        </w:rPr>
      </w:pPr>
      <w:r w:rsidRPr="0041592D">
        <w:rPr>
          <w:rFonts w:cs="Arial"/>
          <w:sz w:val="22"/>
          <w:szCs w:val="22"/>
        </w:rPr>
        <w:lastRenderedPageBreak/>
        <w:t xml:space="preserve">Belgium reported two seizures of 25I-NBOMe that were seized while in transit from China to the Netherlands. In the first case the substance was labelled as "ETHYLENE VAE" (107 g) and in the second case as "EGTAZIC ACID" (51 grams). </w:t>
      </w:r>
    </w:p>
    <w:p w:rsidR="00C02817" w:rsidRPr="0041592D" w:rsidRDefault="00C02817" w:rsidP="002B417E">
      <w:pPr>
        <w:pStyle w:val="NoSpacing"/>
        <w:spacing w:line="288" w:lineRule="auto"/>
        <w:rPr>
          <w:rFonts w:cs="Arial"/>
          <w:sz w:val="22"/>
          <w:szCs w:val="22"/>
        </w:rPr>
      </w:pPr>
    </w:p>
    <w:p w:rsidR="00C02817" w:rsidRPr="0041592D" w:rsidRDefault="00C02817" w:rsidP="002B417E">
      <w:pPr>
        <w:pStyle w:val="NoSpacing"/>
        <w:spacing w:line="288" w:lineRule="auto"/>
        <w:rPr>
          <w:rFonts w:cs="Arial"/>
          <w:sz w:val="22"/>
          <w:szCs w:val="22"/>
        </w:rPr>
      </w:pPr>
      <w:r w:rsidRPr="0041592D">
        <w:rPr>
          <w:rFonts w:cs="Arial"/>
          <w:sz w:val="22"/>
          <w:szCs w:val="22"/>
        </w:rPr>
        <w:t xml:space="preserve">Czech Republic reported seizures of 25 (1x1 cm), 95 (0.6x0.6 cm) and 5 blotters with 25I-NBOMe determined as the "main ingredient". </w:t>
      </w:r>
    </w:p>
    <w:p w:rsidR="00C02817" w:rsidRPr="0041592D" w:rsidRDefault="00C02817" w:rsidP="002B417E">
      <w:pPr>
        <w:pStyle w:val="NoSpacing"/>
        <w:spacing w:line="288" w:lineRule="auto"/>
        <w:rPr>
          <w:rFonts w:cs="Arial"/>
          <w:sz w:val="22"/>
          <w:szCs w:val="22"/>
        </w:rPr>
      </w:pPr>
    </w:p>
    <w:p w:rsidR="00C02817" w:rsidRPr="0041592D" w:rsidRDefault="00C02817" w:rsidP="002B417E">
      <w:pPr>
        <w:pStyle w:val="NoSpacing"/>
        <w:spacing w:line="288" w:lineRule="auto"/>
        <w:rPr>
          <w:rFonts w:cs="Arial"/>
          <w:sz w:val="22"/>
          <w:szCs w:val="22"/>
        </w:rPr>
      </w:pPr>
      <w:r w:rsidRPr="0041592D">
        <w:rPr>
          <w:rFonts w:cs="Arial"/>
          <w:sz w:val="22"/>
          <w:szCs w:val="22"/>
        </w:rPr>
        <w:t xml:space="preserve">Finland reported that 71 seizures of 25I-NBOMe were made in the first half of 2013. In 68 cases, the substance was seized as blotters (10,004 units in total) and in three cases as liquid (20 ml in total). </w:t>
      </w:r>
    </w:p>
    <w:p w:rsidR="00C02817" w:rsidRPr="0041592D" w:rsidRDefault="00C02817" w:rsidP="002B417E">
      <w:pPr>
        <w:pStyle w:val="NoSpacing"/>
        <w:spacing w:line="288" w:lineRule="auto"/>
        <w:rPr>
          <w:rFonts w:cs="Arial"/>
          <w:sz w:val="22"/>
          <w:szCs w:val="22"/>
        </w:rPr>
      </w:pPr>
    </w:p>
    <w:p w:rsidR="00C02817" w:rsidRPr="0041592D" w:rsidRDefault="00C02817" w:rsidP="002B417E">
      <w:pPr>
        <w:pStyle w:val="NoSpacing"/>
        <w:spacing w:line="288" w:lineRule="auto"/>
        <w:rPr>
          <w:rFonts w:cs="Arial"/>
          <w:sz w:val="22"/>
          <w:szCs w:val="22"/>
        </w:rPr>
      </w:pPr>
    </w:p>
    <w:p w:rsidR="00C02817" w:rsidRPr="0041592D" w:rsidRDefault="00C02817" w:rsidP="002B417E">
      <w:pPr>
        <w:pStyle w:val="NoSpacing"/>
        <w:spacing w:line="288" w:lineRule="auto"/>
        <w:rPr>
          <w:rFonts w:cs="Arial"/>
          <w:sz w:val="22"/>
          <w:szCs w:val="22"/>
        </w:rPr>
      </w:pPr>
      <w:r w:rsidRPr="0041592D">
        <w:rPr>
          <w:rFonts w:cs="Arial"/>
          <w:sz w:val="22"/>
          <w:szCs w:val="22"/>
        </w:rPr>
        <w:t xml:space="preserve">Germany reported that 11 seizures of 25I-NBOMe were made between November 2012 and August 2013. The substance was seized in powder form in two cases, as a liquid in three cases and as blotters in six cases. In one seizure involving 10.7 grams of 25I-NBOMe powder that was made in April 2013, it was labelled as "1,2-Di(2-aminoethoxy)-ethaneN,N,N,Ntetraacetic acid". All three seizures of 25I-NBOMe in liquid form were made in June 2013 and ranged from 0.61 grams to 41.4 grams. In the majority of cases, the substance was seized in the form of blotters. 25I-NBOMe was also detected in mixtures with other substances, including: 25H-NBOMe, 25C-NBOMe, JWH-122 </w:t>
      </w:r>
      <w:r w:rsidRPr="0041592D">
        <w:rPr>
          <w:rFonts w:cs="Arial"/>
          <w:i/>
          <w:sz w:val="22"/>
          <w:szCs w:val="22"/>
        </w:rPr>
        <w:t>N</w:t>
      </w:r>
      <w:r w:rsidRPr="0041592D">
        <w:rPr>
          <w:rFonts w:cs="Arial"/>
          <w:sz w:val="22"/>
          <w:szCs w:val="22"/>
        </w:rPr>
        <w:t xml:space="preserve">-(4-pentenyl) analogue, 2C-H-NBOMe and 2C-C-NBOMe. </w:t>
      </w:r>
    </w:p>
    <w:p w:rsidR="00C02817" w:rsidRPr="0041592D" w:rsidRDefault="00C02817" w:rsidP="002B417E">
      <w:pPr>
        <w:pStyle w:val="NoSpacing"/>
        <w:spacing w:line="288" w:lineRule="auto"/>
        <w:rPr>
          <w:rFonts w:cs="Arial"/>
          <w:sz w:val="22"/>
          <w:szCs w:val="22"/>
        </w:rPr>
      </w:pPr>
    </w:p>
    <w:p w:rsidR="00C02817" w:rsidRPr="0041592D" w:rsidRDefault="00C02817" w:rsidP="002B417E">
      <w:pPr>
        <w:pStyle w:val="NoSpacing"/>
        <w:spacing w:line="288" w:lineRule="auto"/>
        <w:rPr>
          <w:rFonts w:cs="Arial"/>
          <w:sz w:val="22"/>
          <w:szCs w:val="22"/>
        </w:rPr>
      </w:pPr>
      <w:r w:rsidRPr="0041592D">
        <w:rPr>
          <w:rFonts w:cs="Arial"/>
          <w:sz w:val="22"/>
          <w:szCs w:val="22"/>
        </w:rPr>
        <w:t xml:space="preserve">Hungary reported "a few" seizures of 25I-NBOMe in powder form and blotter form made since 2012. </w:t>
      </w:r>
    </w:p>
    <w:p w:rsidR="00C02817" w:rsidRPr="0041592D" w:rsidRDefault="00C02817" w:rsidP="002B417E">
      <w:pPr>
        <w:pStyle w:val="NoSpacing"/>
        <w:spacing w:line="288" w:lineRule="auto"/>
        <w:rPr>
          <w:rFonts w:cs="Arial"/>
          <w:sz w:val="22"/>
          <w:szCs w:val="22"/>
        </w:rPr>
      </w:pPr>
    </w:p>
    <w:p w:rsidR="00C02817" w:rsidRPr="0041592D" w:rsidRDefault="00C02817" w:rsidP="002B417E">
      <w:pPr>
        <w:pStyle w:val="NoSpacing"/>
        <w:spacing w:line="288" w:lineRule="auto"/>
        <w:rPr>
          <w:rFonts w:cs="Arial"/>
          <w:sz w:val="22"/>
          <w:szCs w:val="22"/>
        </w:rPr>
      </w:pPr>
      <w:r w:rsidRPr="0041592D">
        <w:rPr>
          <w:rFonts w:cs="Arial"/>
          <w:sz w:val="22"/>
          <w:szCs w:val="22"/>
        </w:rPr>
        <w:t xml:space="preserve">Poland reported that 25I-NBOMe had been seized on three occasions, with a total of 48 blotters and "one piece of paper laced with substance" seized. </w:t>
      </w:r>
    </w:p>
    <w:p w:rsidR="00C02817" w:rsidRPr="0041592D" w:rsidRDefault="00C02817" w:rsidP="002B417E">
      <w:pPr>
        <w:pStyle w:val="NoSpacing"/>
        <w:spacing w:line="288" w:lineRule="auto"/>
        <w:rPr>
          <w:rFonts w:cs="Arial"/>
          <w:sz w:val="22"/>
          <w:szCs w:val="22"/>
        </w:rPr>
      </w:pPr>
    </w:p>
    <w:p w:rsidR="00C02817" w:rsidRPr="0041592D" w:rsidRDefault="00C02817" w:rsidP="002B417E">
      <w:pPr>
        <w:pStyle w:val="NoSpacing"/>
        <w:spacing w:line="288" w:lineRule="auto"/>
        <w:rPr>
          <w:rFonts w:cs="Arial"/>
          <w:sz w:val="22"/>
          <w:szCs w:val="22"/>
        </w:rPr>
      </w:pPr>
      <w:r w:rsidRPr="0041592D">
        <w:rPr>
          <w:rFonts w:cs="Arial"/>
          <w:sz w:val="22"/>
          <w:szCs w:val="22"/>
        </w:rPr>
        <w:t>Slovakia reported one seizure of 25I-NBOMe in the form of a colourless liquid (1 ml). No reports were received that indicated licit or illicit production of 25I-NBOMe in any of these countries.</w:t>
      </w:r>
    </w:p>
    <w:p w:rsidR="00C02817" w:rsidRPr="0041592D" w:rsidRDefault="00C02817" w:rsidP="002B417E">
      <w:pPr>
        <w:pStyle w:val="NoSpacing"/>
        <w:spacing w:line="288" w:lineRule="auto"/>
        <w:rPr>
          <w:rFonts w:cs="Arial"/>
          <w:sz w:val="22"/>
          <w:szCs w:val="22"/>
        </w:rPr>
      </w:pPr>
    </w:p>
    <w:p w:rsidR="00C02817" w:rsidRPr="0041592D" w:rsidRDefault="00C02817" w:rsidP="002B417E">
      <w:pPr>
        <w:pStyle w:val="NoSpacing"/>
        <w:spacing w:line="288" w:lineRule="auto"/>
        <w:rPr>
          <w:rFonts w:cs="Arial"/>
          <w:sz w:val="22"/>
          <w:szCs w:val="22"/>
        </w:rPr>
      </w:pPr>
      <w:r w:rsidRPr="0041592D">
        <w:rPr>
          <w:rFonts w:cs="Arial"/>
          <w:sz w:val="22"/>
          <w:szCs w:val="22"/>
        </w:rPr>
        <w:t xml:space="preserve">EMCDDA received reports </w:t>
      </w:r>
      <w:r w:rsidR="000D42F5">
        <w:rPr>
          <w:sz w:val="22"/>
          <w:szCs w:val="22"/>
        </w:rPr>
        <w:t xml:space="preserve">of </w:t>
      </w:r>
      <w:r w:rsidR="000D42F5" w:rsidRPr="00181074">
        <w:rPr>
          <w:sz w:val="22"/>
          <w:szCs w:val="22"/>
        </w:rPr>
        <w:t>detections of 25I-NBOMe (</w:t>
      </w:r>
      <w:r w:rsidR="000D42F5" w:rsidRPr="00181074">
        <w:rPr>
          <w:rStyle w:val="FootnoteReference"/>
          <w:rFonts w:cs="Arial"/>
          <w:sz w:val="22"/>
          <w:szCs w:val="22"/>
        </w:rPr>
        <w:footnoteReference w:id="9"/>
      </w:r>
      <w:r w:rsidR="000D42F5" w:rsidRPr="00181074">
        <w:rPr>
          <w:sz w:val="22"/>
          <w:szCs w:val="22"/>
        </w:rPr>
        <w:t>)</w:t>
      </w:r>
      <w:r w:rsidR="000D42F5">
        <w:rPr>
          <w:sz w:val="22"/>
          <w:szCs w:val="22"/>
        </w:rPr>
        <w:t xml:space="preserve"> </w:t>
      </w:r>
      <w:r w:rsidRPr="0041592D">
        <w:rPr>
          <w:rFonts w:cs="Arial"/>
          <w:sz w:val="22"/>
          <w:szCs w:val="22"/>
        </w:rPr>
        <w:t xml:space="preserve">from twenty-three Member States (Austria, Belgium, Czech Republic, Denmark, Estonia, Finland, France, Germany, Greece, Hungary, Ireland, Italy, Latvia, Lithuania, Netherlands, Poland, Portugal, Romania, Slovakia, Slovenia, Spain, Sweden, and the United Kingdom) and Norway. </w:t>
      </w:r>
    </w:p>
    <w:p w:rsidR="00C02817" w:rsidRPr="0041592D" w:rsidRDefault="00AE086A" w:rsidP="002B417E">
      <w:pPr>
        <w:pStyle w:val="BodyA"/>
        <w:spacing w:line="288" w:lineRule="auto"/>
        <w:jc w:val="left"/>
        <w:rPr>
          <w:rFonts w:cs="Arial"/>
          <w:color w:val="auto"/>
          <w:szCs w:val="22"/>
          <w:lang w:val="en-US"/>
        </w:rPr>
      </w:pPr>
      <w:r>
        <w:rPr>
          <w:rFonts w:cs="Arial"/>
          <w:color w:val="auto"/>
          <w:szCs w:val="22"/>
          <w:lang w:val="en-US"/>
        </w:rPr>
        <w:t xml:space="preserve">As noted before, </w:t>
      </w:r>
      <w:r w:rsidR="00C02817" w:rsidRPr="0041592D">
        <w:rPr>
          <w:rFonts w:cs="Arial"/>
          <w:color w:val="auto"/>
          <w:szCs w:val="22"/>
          <w:lang w:val="en-US"/>
        </w:rPr>
        <w:t xml:space="preserve">25I-NBOMe has typically been seized as ‘blotters’ or paper ‘trips’. Quantities of seized blotters ranged from one single unit (Denmark, Germany, Estonia, Finland, Poland, Slovakia and Norway) to 5154 units (Ireland); Finnish customs reported ten single seizures greater than 500 units. In a smaller number of cases, powders (from 0.025 </w:t>
      </w:r>
      <w:r w:rsidR="00C02817" w:rsidRPr="0041592D">
        <w:rPr>
          <w:rFonts w:cs="Arial"/>
          <w:color w:val="auto"/>
          <w:szCs w:val="22"/>
          <w:lang w:val="en-US"/>
        </w:rPr>
        <w:lastRenderedPageBreak/>
        <w:t xml:space="preserve">grams to 107 grams, Belgium), liquids (from 0.2 ml, Slovenia, to 75.2 grams, Poland) and capsules containing powder (10 units in Finland and 48 units in Norway) were seized. </w:t>
      </w:r>
    </w:p>
    <w:p w:rsidR="00C02817" w:rsidRPr="0041592D" w:rsidRDefault="00C02817" w:rsidP="002B417E">
      <w:pPr>
        <w:pStyle w:val="BodyA"/>
        <w:spacing w:line="288" w:lineRule="auto"/>
        <w:jc w:val="left"/>
        <w:rPr>
          <w:rFonts w:cs="Arial"/>
          <w:color w:val="auto"/>
          <w:szCs w:val="22"/>
          <w:lang w:val="en-US"/>
        </w:rPr>
      </w:pPr>
      <w:r w:rsidRPr="0041592D">
        <w:rPr>
          <w:rFonts w:cs="Arial"/>
          <w:color w:val="auto"/>
          <w:szCs w:val="22"/>
          <w:lang w:val="en-US"/>
        </w:rPr>
        <w:t>Finland reported more than half of the total number of seizures between June 2012 and October 2013: 107 seizures from Helsinki airport postal customs and 14 seizures from the police. 25I-NBOMe was seized as blotters in most cases (111 seizures); the quantities seized ranged from a single blotter to 1200 units, with a total of 15796 units. Small quantities were seized in other physical forms: powder (five seizures, ranging from 0.1 to 4.5 grams), liquid (four seizures, from 4 to 12 ml) and capsules containing powder (one seizure of 10 capsules).</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 xml:space="preserve">Denmark reported ten seizures of blotters (up to 263 units, from April to July 2013) and a seizure of powder (1.5 grams, January 2012). </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Germany reported ten seizures made in 2013. These included six seizures of blotters, three seizures of liquids (from 0.61 grams to 41.4 grams) and one powder (10.7 grams, labelled as "1,2Di(2-aminoethoxy)-ethaneN,N,N,Ntetraacetic acid").</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In Poland, the first seizure of 25I-NBOMe (reported in 2011) was in liquid form; it has been mostly seized as blotters (up to 391 units) but also in powder form on two occasions (0.4 grams and 5.5 grams).</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 xml:space="preserve">Sweden detected 25I-NBOMe for the first time in May 2012 when 7 green blotters were seized. It reports a similar number of seizures of blotters and powders (5 to 583 units and 1.49 grams to 13.82 grams, respectively). </w:t>
      </w:r>
    </w:p>
    <w:p w:rsidR="00C02817" w:rsidRPr="0041592D" w:rsidRDefault="00C02817" w:rsidP="002B417E">
      <w:pPr>
        <w:pStyle w:val="BodyA"/>
        <w:spacing w:line="288" w:lineRule="auto"/>
        <w:jc w:val="left"/>
        <w:rPr>
          <w:rFonts w:cs="Arial"/>
          <w:color w:val="auto"/>
          <w:szCs w:val="22"/>
          <w:lang w:val="en-US"/>
        </w:rPr>
      </w:pPr>
      <w:r w:rsidRPr="0041592D">
        <w:rPr>
          <w:rFonts w:cs="Arial"/>
          <w:color w:val="auto"/>
          <w:szCs w:val="22"/>
          <w:lang w:val="en-US"/>
        </w:rPr>
        <w:t xml:space="preserve">Norway reported nine seizures of blotters ranging from 1 to 250 units and one seizure of 48 capsules containing powder. </w:t>
      </w:r>
    </w:p>
    <w:p w:rsidR="00C02817" w:rsidRPr="0041592D" w:rsidRDefault="00C02817" w:rsidP="002B417E">
      <w:pPr>
        <w:pStyle w:val="BodyA"/>
        <w:spacing w:line="288" w:lineRule="auto"/>
        <w:jc w:val="left"/>
        <w:rPr>
          <w:rFonts w:cs="Arial"/>
          <w:color w:val="auto"/>
          <w:szCs w:val="22"/>
          <w:lang w:val="en-US"/>
        </w:rPr>
      </w:pPr>
      <w:r w:rsidRPr="0041592D">
        <w:rPr>
          <w:rFonts w:cs="Arial"/>
          <w:color w:val="auto"/>
          <w:szCs w:val="22"/>
        </w:rPr>
        <w:t xml:space="preserve">France, Hungary, Italy and the United Kingdom reported more than five seizures. </w:t>
      </w:r>
      <w:r w:rsidRPr="0041592D">
        <w:rPr>
          <w:rFonts w:cs="Arial"/>
          <w:color w:val="auto"/>
          <w:szCs w:val="22"/>
          <w:lang w:val="en-US"/>
        </w:rPr>
        <w:t>France reported mostly blotters (in some cases, blotters came in a plastic bag labeled '2 extra stamps’) but also one liquid and two powders; most of the seizures were made by customs authorities at Roissy airport (Paris). In Hungary, small quantities of blotters (from 2 to 17 units) and powders (10.66 grams and 12.73 grams) were seized by the police. Italy (from 4 to 52 units) and the United Kingdom (from 3 to 2561 units) reported only seizing 25I-NBOMe in the form of blotters</w:t>
      </w:r>
      <w:r w:rsidR="007B79B5">
        <w:rPr>
          <w:rFonts w:cs="Arial"/>
          <w:color w:val="auto"/>
          <w:szCs w:val="22"/>
          <w:lang w:val="en-US"/>
        </w:rPr>
        <w:t>.</w:t>
      </w:r>
      <w:r w:rsidRPr="0041592D">
        <w:rPr>
          <w:rFonts w:cs="Arial"/>
          <w:color w:val="auto"/>
          <w:szCs w:val="22"/>
          <w:lang w:val="en-US"/>
        </w:rPr>
        <w:t xml:space="preserve"> </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 xml:space="preserve">Belgium, Estonia, Greece, Ireland, Portugal and Spain reported less than five seizures. </w:t>
      </w:r>
      <w:r w:rsidRPr="0041592D">
        <w:rPr>
          <w:rFonts w:cs="Arial"/>
          <w:color w:val="auto"/>
          <w:szCs w:val="22"/>
          <w:lang w:val="en-US"/>
        </w:rPr>
        <w:t xml:space="preserve">Belgian police seized ten blotters and customs authorities at Bierset airport (Liège) reported three seizures of powder, two of 75 grams and one of 107 grams which had arrived from China. </w:t>
      </w:r>
      <w:r w:rsidRPr="0041592D">
        <w:rPr>
          <w:rFonts w:cs="Arial"/>
          <w:color w:val="auto"/>
          <w:szCs w:val="22"/>
        </w:rPr>
        <w:t>Two seizures of blotters were reported by Estonia (one and 299 units) and Greece (2 and 103 units). Ireland reported the biggest single seizure of blotters, totalling 5154 units; Portugal reported four seizures of blotters (from 2 to 50 units) from June to September 2013; and Spain reported three detections of powder with no further details provided.</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lastRenderedPageBreak/>
        <w:t xml:space="preserve">Seven countries reported one seizure of 25I-NBOMe only: blotters in the Czech Republic (120 units), Latvia (124 units) and Romania (3 units); powder in Lithuania (0.025 grams) and the Netherlands (0.5 grams); and liquids in Slovakia (1 ml) and Slovenia (0.2 ml). </w:t>
      </w:r>
    </w:p>
    <w:p w:rsidR="00C02817" w:rsidRPr="0041592D" w:rsidRDefault="00C02817" w:rsidP="002B417E">
      <w:pPr>
        <w:pStyle w:val="BodyA"/>
        <w:spacing w:line="288" w:lineRule="auto"/>
        <w:jc w:val="left"/>
        <w:rPr>
          <w:rFonts w:cs="Arial"/>
          <w:i/>
          <w:color w:val="auto"/>
          <w:szCs w:val="22"/>
        </w:rPr>
      </w:pPr>
      <w:r w:rsidRPr="0041592D">
        <w:rPr>
          <w:rFonts w:cs="Arial"/>
          <w:i/>
          <w:color w:val="auto"/>
          <w:szCs w:val="22"/>
        </w:rPr>
        <w:t>Biological samples</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 xml:space="preserve">Three Member States (Belgium, Sweden and the United Kingdom) reported detections of 25I-NBOMe in biological samples. These included 15 non-fatal intoxications (Belgium, 3 cases; Sweden, 5; and the United Kingdom, 7) and </w:t>
      </w:r>
      <w:r w:rsidR="005A4D1C">
        <w:rPr>
          <w:rFonts w:cs="Arial"/>
          <w:color w:val="auto"/>
          <w:szCs w:val="22"/>
        </w:rPr>
        <w:t>two</w:t>
      </w:r>
      <w:r w:rsidR="005A4D1C" w:rsidRPr="0041592D">
        <w:rPr>
          <w:rFonts w:cs="Arial"/>
          <w:color w:val="auto"/>
          <w:szCs w:val="22"/>
        </w:rPr>
        <w:t xml:space="preserve"> </w:t>
      </w:r>
      <w:r w:rsidRPr="0041592D">
        <w:rPr>
          <w:rFonts w:cs="Arial"/>
          <w:color w:val="auto"/>
          <w:szCs w:val="22"/>
        </w:rPr>
        <w:t>death</w:t>
      </w:r>
      <w:r w:rsidR="005A4D1C">
        <w:rPr>
          <w:rFonts w:cs="Arial"/>
          <w:color w:val="auto"/>
          <w:szCs w:val="22"/>
        </w:rPr>
        <w:t>s, one each</w:t>
      </w:r>
      <w:r w:rsidRPr="0041592D">
        <w:rPr>
          <w:rFonts w:cs="Arial"/>
          <w:color w:val="auto"/>
          <w:szCs w:val="22"/>
        </w:rPr>
        <w:t xml:space="preserve"> in </w:t>
      </w:r>
      <w:r w:rsidR="005A4D1C">
        <w:rPr>
          <w:rFonts w:cs="Arial"/>
          <w:color w:val="auto"/>
          <w:szCs w:val="22"/>
        </w:rPr>
        <w:t xml:space="preserve">Belgium and in </w:t>
      </w:r>
      <w:r w:rsidRPr="0041592D">
        <w:rPr>
          <w:rFonts w:cs="Arial"/>
          <w:color w:val="auto"/>
          <w:szCs w:val="22"/>
        </w:rPr>
        <w:t>the United Kingdom. The United Kingdom also reported the detection of 25I-NBOMe in three further cases: two criminal suspects in a drug-related death and an intoxicated driver. Further details are provided in</w:t>
      </w:r>
      <w:r w:rsidR="003C2FDD" w:rsidRPr="0041592D">
        <w:rPr>
          <w:rFonts w:cs="Arial"/>
          <w:color w:val="auto"/>
          <w:szCs w:val="22"/>
        </w:rPr>
        <w:t xml:space="preserve"> Table </w:t>
      </w:r>
      <w:r w:rsidR="004D20A3" w:rsidRPr="0041592D">
        <w:rPr>
          <w:rFonts w:cs="Arial"/>
          <w:color w:val="auto"/>
          <w:szCs w:val="22"/>
        </w:rPr>
        <w:t>7</w:t>
      </w:r>
      <w:r w:rsidR="003C2FDD" w:rsidRPr="0041592D">
        <w:rPr>
          <w:rFonts w:cs="Arial"/>
          <w:color w:val="auto"/>
          <w:szCs w:val="22"/>
        </w:rPr>
        <w:t xml:space="preserve"> and </w:t>
      </w:r>
      <w:r w:rsidR="004C3D23" w:rsidRPr="0041592D">
        <w:rPr>
          <w:rFonts w:cs="Arial"/>
          <w:color w:val="auto"/>
          <w:szCs w:val="22"/>
        </w:rPr>
        <w:t xml:space="preserve">the Joint </w:t>
      </w:r>
      <w:r w:rsidR="00EE6344">
        <w:rPr>
          <w:rFonts w:cs="Arial"/>
          <w:color w:val="auto"/>
          <w:szCs w:val="22"/>
        </w:rPr>
        <w:t>R</w:t>
      </w:r>
      <w:r w:rsidR="004C3D23" w:rsidRPr="0041592D">
        <w:rPr>
          <w:rFonts w:cs="Arial"/>
          <w:color w:val="auto"/>
          <w:szCs w:val="22"/>
        </w:rPr>
        <w:t>eport on 25I-NBOMe (EMCDDA-Europol 2014).</w:t>
      </w:r>
    </w:p>
    <w:p w:rsidR="00C02817" w:rsidRPr="0041592D" w:rsidRDefault="00C02817" w:rsidP="002B417E">
      <w:pPr>
        <w:pStyle w:val="BodyA"/>
        <w:spacing w:line="288" w:lineRule="auto"/>
        <w:jc w:val="left"/>
        <w:rPr>
          <w:rFonts w:cs="Arial"/>
          <w:i/>
          <w:color w:val="auto"/>
          <w:szCs w:val="22"/>
        </w:rPr>
      </w:pPr>
      <w:r w:rsidRPr="0041592D">
        <w:rPr>
          <w:rFonts w:cs="Arial"/>
          <w:i/>
          <w:color w:val="auto"/>
          <w:szCs w:val="22"/>
        </w:rPr>
        <w:t xml:space="preserve">Collected samples </w:t>
      </w:r>
    </w:p>
    <w:p w:rsidR="00C02817" w:rsidRPr="0041592D" w:rsidRDefault="00C02817" w:rsidP="002B417E">
      <w:pPr>
        <w:pStyle w:val="BodyA"/>
        <w:spacing w:line="288" w:lineRule="auto"/>
        <w:jc w:val="left"/>
        <w:rPr>
          <w:rFonts w:cs="Arial"/>
          <w:color w:val="auto"/>
          <w:szCs w:val="22"/>
          <w:lang w:val="en-US"/>
        </w:rPr>
      </w:pPr>
      <w:r w:rsidRPr="0041592D">
        <w:rPr>
          <w:rFonts w:cs="Arial"/>
          <w:color w:val="auto"/>
          <w:szCs w:val="22"/>
        </w:rPr>
        <w:t>Five Member States (Austria, Belgium, Italy, the Netherlands and Spain) reported the detection of 25I-NBOMe in collected samples.</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 xml:space="preserve">Austria reported six samples (all blotters), collected and analysed between February and October 2013 as part of the ‘pill’-testing project run by ‘ChEckiT!’. In five cases, the samples were sold as LSD and in the remaining case the sample was sold as mescaline. An unknown substance was also detected in one of the samples. </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Belgium reported a sample of five blotters collected in August 2013</w:t>
      </w:r>
      <w:r w:rsidR="005A2F5C">
        <w:rPr>
          <w:rFonts w:cs="Arial"/>
          <w:color w:val="auto"/>
          <w:szCs w:val="22"/>
        </w:rPr>
        <w:t xml:space="preserve"> and January 2014</w:t>
      </w:r>
      <w:r w:rsidRPr="0041592D">
        <w:rPr>
          <w:rFonts w:cs="Arial"/>
          <w:color w:val="auto"/>
          <w:szCs w:val="22"/>
        </w:rPr>
        <w:t xml:space="preserve"> as part of the investigations into one of the three non-fatal intoxications reported below. The blotters were collected from the patient and were found to contain 25I-NBOMe and traces of 25C-NBOMe. </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 xml:space="preserve">Italy reported a red blotter with a weight of 20 mg with a logo of a yellow/orange ‘smile’ collected in the Veneto region. No other substances in addition to 25I-NBOMe were detected. </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 xml:space="preserve">The Netherlands reported 25I-NBOMe in six collected samples. Four cases involved blotters (amounting to a total of 16 blotters) and two involved samples of powder collected in 2012 and 2013. The samples were sold at consumer level either as 25I-NBOMe (3 cases), LSD (2 cases) or 2C-E (1 case). </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 xml:space="preserve">Spain reported three samples of blotters containing 25I-NBOMe which were collected at different venues in January 2013. </w:t>
      </w:r>
    </w:p>
    <w:p w:rsidR="00E75447" w:rsidRPr="00E75447" w:rsidRDefault="00C02817" w:rsidP="002B417E">
      <w:pPr>
        <w:pStyle w:val="BodyA"/>
        <w:spacing w:line="288" w:lineRule="auto"/>
        <w:jc w:val="left"/>
        <w:rPr>
          <w:rFonts w:cs="Arial"/>
          <w:color w:val="auto"/>
          <w:szCs w:val="22"/>
        </w:rPr>
      </w:pPr>
      <w:r w:rsidRPr="0041592D">
        <w:rPr>
          <w:rFonts w:cs="Arial"/>
          <w:color w:val="auto"/>
          <w:szCs w:val="22"/>
        </w:rPr>
        <w:t xml:space="preserve">Further details of these collected samples, including information on the product labels are provided in </w:t>
      </w:r>
      <w:r w:rsidR="004C3D23" w:rsidRPr="0041592D">
        <w:rPr>
          <w:rFonts w:cs="Arial"/>
          <w:color w:val="auto"/>
          <w:szCs w:val="22"/>
        </w:rPr>
        <w:t xml:space="preserve">the Joint </w:t>
      </w:r>
      <w:r w:rsidR="00AE086A">
        <w:rPr>
          <w:rFonts w:cs="Arial"/>
          <w:color w:val="auto"/>
          <w:szCs w:val="22"/>
        </w:rPr>
        <w:t>R</w:t>
      </w:r>
      <w:r w:rsidR="004C3D23" w:rsidRPr="0041592D">
        <w:rPr>
          <w:rFonts w:cs="Arial"/>
          <w:color w:val="auto"/>
          <w:szCs w:val="22"/>
        </w:rPr>
        <w:t>eport on 25I-NBOMe (EMCDDA-Europol 2014)</w:t>
      </w:r>
      <w:r w:rsidRPr="0041592D">
        <w:rPr>
          <w:rFonts w:cs="Arial"/>
          <w:color w:val="auto"/>
          <w:szCs w:val="22"/>
        </w:rPr>
        <w:t>.</w:t>
      </w:r>
      <w:r w:rsidR="00B46532">
        <w:rPr>
          <w:rFonts w:cs="Arial"/>
          <w:color w:val="auto"/>
          <w:szCs w:val="22"/>
        </w:rPr>
        <w:t xml:space="preserve"> Further</w:t>
      </w:r>
      <w:r w:rsidR="00AE086A">
        <w:rPr>
          <w:rFonts w:cs="Arial"/>
          <w:color w:val="auto"/>
          <w:szCs w:val="22"/>
        </w:rPr>
        <w:t xml:space="preserve"> to this information</w:t>
      </w:r>
      <w:r w:rsidR="00B46532">
        <w:rPr>
          <w:rFonts w:cs="Arial"/>
          <w:color w:val="auto"/>
          <w:szCs w:val="22"/>
        </w:rPr>
        <w:t>, seven Member States reported additional 25I-NBOMe detections in the updated Joint Report Questionnaire – Austria (</w:t>
      </w:r>
      <w:r w:rsidR="00AE086A">
        <w:rPr>
          <w:rFonts w:cs="Arial"/>
          <w:color w:val="auto"/>
          <w:szCs w:val="22"/>
        </w:rPr>
        <w:t>an</w:t>
      </w:r>
      <w:r w:rsidR="00B46532">
        <w:rPr>
          <w:rFonts w:cs="Arial"/>
          <w:color w:val="auto"/>
          <w:szCs w:val="22"/>
        </w:rPr>
        <w:t xml:space="preserve"> additional collected sample), Czech Republic (</w:t>
      </w:r>
      <w:r w:rsidR="00AE086A">
        <w:rPr>
          <w:rFonts w:cs="Arial"/>
          <w:color w:val="auto"/>
          <w:szCs w:val="22"/>
        </w:rPr>
        <w:t>an</w:t>
      </w:r>
      <w:r w:rsidR="00B46532">
        <w:rPr>
          <w:rFonts w:cs="Arial"/>
          <w:color w:val="auto"/>
          <w:szCs w:val="22"/>
        </w:rPr>
        <w:t xml:space="preserve"> </w:t>
      </w:r>
      <w:r w:rsidR="00B46532">
        <w:rPr>
          <w:rFonts w:cs="Arial"/>
          <w:color w:val="auto"/>
          <w:szCs w:val="22"/>
        </w:rPr>
        <w:lastRenderedPageBreak/>
        <w:t>additional seizure), Ireland (</w:t>
      </w:r>
      <w:r w:rsidR="00AE086A">
        <w:rPr>
          <w:rFonts w:cs="Arial"/>
          <w:color w:val="auto"/>
          <w:szCs w:val="22"/>
        </w:rPr>
        <w:t>an</w:t>
      </w:r>
      <w:r w:rsidR="00B46532">
        <w:rPr>
          <w:rFonts w:cs="Arial"/>
          <w:color w:val="auto"/>
          <w:szCs w:val="22"/>
        </w:rPr>
        <w:t xml:space="preserve"> additional seizure), Italy (</w:t>
      </w:r>
      <w:r w:rsidR="00AE086A">
        <w:rPr>
          <w:rFonts w:cs="Arial"/>
          <w:color w:val="auto"/>
          <w:szCs w:val="22"/>
        </w:rPr>
        <w:t>two</w:t>
      </w:r>
      <w:r w:rsidR="00B46532">
        <w:rPr>
          <w:rFonts w:cs="Arial"/>
          <w:color w:val="auto"/>
          <w:szCs w:val="22"/>
        </w:rPr>
        <w:t xml:space="preserve"> seizures), Lithuania (additional details on the seizure), Poland (</w:t>
      </w:r>
      <w:r w:rsidR="00AE086A">
        <w:rPr>
          <w:rFonts w:cs="Arial"/>
          <w:color w:val="auto"/>
          <w:szCs w:val="22"/>
        </w:rPr>
        <w:t>four</w:t>
      </w:r>
      <w:r w:rsidR="00B46532">
        <w:rPr>
          <w:rFonts w:cs="Arial"/>
          <w:color w:val="auto"/>
          <w:szCs w:val="22"/>
        </w:rPr>
        <w:t xml:space="preserve"> seizures) and Sweden (12 seizures). </w:t>
      </w:r>
    </w:p>
    <w:p w:rsidR="00C02817" w:rsidRPr="0041592D" w:rsidRDefault="00C02817" w:rsidP="002B417E">
      <w:pPr>
        <w:pStyle w:val="Heading4"/>
        <w:spacing w:line="240" w:lineRule="auto"/>
        <w:rPr>
          <w:rFonts w:ascii="Arial" w:hAnsi="Arial" w:cs="Arial"/>
        </w:rPr>
      </w:pPr>
      <w:r w:rsidRPr="0041592D">
        <w:rPr>
          <w:rFonts w:ascii="Arial" w:hAnsi="Arial" w:cs="Arial"/>
        </w:rPr>
        <w:t>Availability from Internet retailers</w:t>
      </w:r>
    </w:p>
    <w:p w:rsidR="00C02817" w:rsidRPr="002B417E" w:rsidRDefault="001927EA" w:rsidP="002B417E">
      <w:pPr>
        <w:pStyle w:val="Body"/>
        <w:spacing w:line="240" w:lineRule="auto"/>
        <w:rPr>
          <w:rStyle w:val="HTMLCite"/>
          <w:rFonts w:cs="Arial"/>
          <w:color w:val="auto"/>
        </w:rPr>
      </w:pPr>
      <w:r w:rsidRPr="002B417E">
        <w:rPr>
          <w:rFonts w:cs="Arial"/>
          <w:color w:val="auto"/>
        </w:rPr>
        <w:t>This information is currently being collated by the EMCDDA.</w:t>
      </w:r>
    </w:p>
    <w:p w:rsidR="00C02817" w:rsidRPr="0041592D" w:rsidRDefault="00C02817" w:rsidP="002B417E">
      <w:pPr>
        <w:pStyle w:val="Heading4"/>
        <w:spacing w:line="240" w:lineRule="auto"/>
        <w:rPr>
          <w:rFonts w:ascii="Arial" w:hAnsi="Arial" w:cs="Arial"/>
        </w:rPr>
      </w:pPr>
      <w:r w:rsidRPr="0041592D">
        <w:rPr>
          <w:rFonts w:ascii="Arial" w:hAnsi="Arial" w:cs="Arial"/>
        </w:rPr>
        <w:t>Prevalence of use</w:t>
      </w:r>
    </w:p>
    <w:p w:rsidR="004C3D23" w:rsidRPr="0041592D" w:rsidRDefault="004C3D23" w:rsidP="002B417E">
      <w:pPr>
        <w:spacing w:line="288" w:lineRule="auto"/>
        <w:rPr>
          <w:rFonts w:cs="Arial"/>
          <w:sz w:val="22"/>
          <w:szCs w:val="22"/>
        </w:rPr>
      </w:pPr>
      <w:r w:rsidRPr="0041592D">
        <w:rPr>
          <w:rFonts w:cs="Arial"/>
          <w:sz w:val="22"/>
          <w:szCs w:val="22"/>
        </w:rPr>
        <w:t xml:space="preserve">There are currently no co-ordinated national or European population surveys on the prevalence of 25I-NBOMe (or 25I-NBOMe derivatives) use. </w:t>
      </w:r>
    </w:p>
    <w:p w:rsidR="004C3D23" w:rsidRPr="0041592D" w:rsidRDefault="004C3D23" w:rsidP="002B417E">
      <w:pPr>
        <w:spacing w:line="288" w:lineRule="auto"/>
        <w:rPr>
          <w:rFonts w:cs="Arial"/>
          <w:sz w:val="22"/>
          <w:szCs w:val="22"/>
        </w:rPr>
      </w:pPr>
    </w:p>
    <w:p w:rsidR="00C02817" w:rsidRPr="0041592D" w:rsidRDefault="00C02817" w:rsidP="002B417E">
      <w:pPr>
        <w:spacing w:line="288" w:lineRule="auto"/>
        <w:rPr>
          <w:rFonts w:cs="Arial"/>
          <w:sz w:val="22"/>
          <w:szCs w:val="22"/>
        </w:rPr>
      </w:pPr>
      <w:r w:rsidRPr="0041592D">
        <w:rPr>
          <w:rFonts w:cs="Arial"/>
          <w:sz w:val="22"/>
          <w:szCs w:val="22"/>
        </w:rPr>
        <w:t xml:space="preserve">A recently published report described the characteristics of users of 25B-NBOMe, 25C-NBOMe and 25I-NBOMe through the Global Drugs Survey </w:t>
      </w:r>
      <w:r w:rsidR="00A10C76" w:rsidRPr="0041592D">
        <w:rPr>
          <w:rFonts w:cs="Arial"/>
          <w:sz w:val="22"/>
          <w:szCs w:val="22"/>
        </w:rPr>
        <w:fldChar w:fldCharType="begin"/>
      </w:r>
      <w:r w:rsidRPr="0041592D">
        <w:rPr>
          <w:rFonts w:cs="Arial"/>
          <w:sz w:val="22"/>
          <w:szCs w:val="22"/>
        </w:rPr>
        <w:instrText xml:space="preserve"> ADDIN EN.CITE &lt;EndNote&gt;&lt;Cite&gt;&lt;Author&gt;Lawn&lt;/Author&gt;&lt;Year&gt;2014&lt;/Year&gt;&lt;RecNum&gt;85&lt;/RecNum&gt;&lt;record&gt;&lt;rec-number&gt;85&lt;/rec-number&gt;&lt;foreign-keys&gt;&lt;key app="EN" db-id="09ddradwuewrwue95tbpt5vatfpw5rxdp2v5"&gt;85&lt;/key&gt;&lt;/foreign-keys&gt;&lt;ref-type name="Journal Article"&gt;17&lt;/ref-type&gt;&lt;contributors&gt;&lt;authors&gt;&lt;author&gt;Lawn, W.&lt;/author&gt;&lt;author&gt;Barratt, M.&lt;/author&gt;&lt;author&gt;Williams, M.&lt;/author&gt;&lt;author&gt;Horne, A.&lt;/author&gt;&lt;author&gt;Winstock, A.&lt;/author&gt;&lt;/authors&gt;&lt;/contributors&gt;&lt;auth-address&gt;1Clinical, Educational and Health Psychology, University College London, London, UK.&lt;/auth-address&gt;&lt;titles&gt;&lt;title&gt;The NBOMe hallucinogenic drug series: Patterns of use, characteristics of users and self-reported effects in a large international sample&lt;/title&gt;&lt;secondary-title&gt;Journal of Psychopharmacology&lt;/secondary-title&gt;&lt;alt-title&gt;J. Psychopharmacol.&lt;/alt-title&gt;&lt;/titles&gt;&lt;periodical&gt;&lt;full-title&gt;Journal of Psychopharmacology&lt;/full-title&gt;&lt;abbr-1&gt;J. Psychopharmacol.&lt;/abbr-1&gt;&lt;/periodical&gt;&lt;alt-periodical&gt;&lt;full-title&gt;Journal of Psychopharmacology&lt;/full-title&gt;&lt;abbr-1&gt;J. Psychopharmacol.&lt;/abbr-1&gt;&lt;/alt-periodical&gt;&lt;pages&gt;in press; doi: 10.1177/0269881114523866 &lt;/pages&gt;&lt;edition&gt;2014/02/27&lt;/edition&gt;&lt;dates&gt;&lt;year&gt;2014&lt;/year&gt;&lt;pub-dates&gt;&lt;date&gt;Feb 24&lt;/date&gt;&lt;/pub-dates&gt;&lt;/dates&gt;&lt;isbn&gt;1461-7285 (Electronic)&amp;#xD;0269-8811 (Linking)&lt;/isbn&gt;&lt;accession-num&gt;24569095&lt;/accession-num&gt;&lt;urls&gt;&lt;/urls&gt;&lt;electronic-resource-num&gt;0269881114523866 [pii]&amp;#xD;10.1177/0269881114523866 [doi]&lt;/electronic-resource-num&gt;&lt;language&gt;Eng&lt;/language&gt;&lt;/record&gt;&lt;/Cite&gt;&lt;/EndNote&gt;</w:instrText>
      </w:r>
      <w:r w:rsidR="00A10C76" w:rsidRPr="0041592D">
        <w:rPr>
          <w:rFonts w:cs="Arial"/>
          <w:sz w:val="22"/>
          <w:szCs w:val="22"/>
        </w:rPr>
        <w:fldChar w:fldCharType="separate"/>
      </w:r>
      <w:r w:rsidRPr="0041592D">
        <w:rPr>
          <w:rFonts w:cs="Arial"/>
          <w:sz w:val="22"/>
          <w:szCs w:val="22"/>
        </w:rPr>
        <w:t>(Lawn, et al., 2014)</w:t>
      </w:r>
      <w:r w:rsidR="00A10C76" w:rsidRPr="0041592D">
        <w:rPr>
          <w:rFonts w:cs="Arial"/>
          <w:sz w:val="22"/>
          <w:szCs w:val="22"/>
        </w:rPr>
        <w:fldChar w:fldCharType="end"/>
      </w:r>
      <w:r w:rsidRPr="0041592D">
        <w:rPr>
          <w:rFonts w:cs="Arial"/>
          <w:sz w:val="22"/>
          <w:szCs w:val="22"/>
        </w:rPr>
        <w:t xml:space="preserve">. A total of 22289 responses were collected in late 2012. One-third (n = 7360; 33.9%) of respondents were from the UK, 7784 (35.9%) were from Australia, 3756 (17.3%) were from the USA, 2164 (10.0%) were from the rest of Europe, and 618 (2.9%) were from Canada. Most (68.6%) respondents were male and the mean age was 31.4 years (SD = 12.4; range 16 – 100). 2.6% of respondents (n = 582) reported having ever tried one of the three NBOMe drugs and that at 2.0%, 25I-NBOMe was the most popular (n = 442) followed by 25B-NBOMe (n = 267; 1.2%) and 25C-NBOMe (n = 65; 0.8%). Almost all (93.5%) respondents whose last new drug tried was </w:t>
      </w:r>
      <w:proofErr w:type="gramStart"/>
      <w:r w:rsidRPr="0041592D">
        <w:rPr>
          <w:rFonts w:cs="Arial"/>
          <w:sz w:val="22"/>
          <w:szCs w:val="22"/>
        </w:rPr>
        <w:t>a</w:t>
      </w:r>
      <w:proofErr w:type="gramEnd"/>
      <w:r w:rsidRPr="0041592D">
        <w:rPr>
          <w:rFonts w:cs="Arial"/>
          <w:sz w:val="22"/>
          <w:szCs w:val="22"/>
        </w:rPr>
        <w:t xml:space="preserve"> </w:t>
      </w:r>
      <w:proofErr w:type="spellStart"/>
      <w:r w:rsidRPr="0041592D">
        <w:rPr>
          <w:rFonts w:cs="Arial"/>
          <w:sz w:val="22"/>
          <w:szCs w:val="22"/>
        </w:rPr>
        <w:t>NBOMe</w:t>
      </w:r>
      <w:proofErr w:type="spellEnd"/>
      <w:r w:rsidRPr="0041592D">
        <w:rPr>
          <w:rFonts w:cs="Arial"/>
          <w:sz w:val="22"/>
          <w:szCs w:val="22"/>
        </w:rPr>
        <w:t xml:space="preserve"> drug </w:t>
      </w:r>
      <w:r w:rsidR="002B417E" w:rsidRPr="002B417E">
        <w:rPr>
          <w:rFonts w:cs="Arial"/>
          <w:sz w:val="22"/>
          <w:szCs w:val="22"/>
        </w:rPr>
        <w:t xml:space="preserve">tried it in 2012 </w:t>
      </w:r>
      <w:r w:rsidRPr="0041592D">
        <w:rPr>
          <w:rFonts w:cs="Arial"/>
          <w:sz w:val="22"/>
          <w:szCs w:val="22"/>
        </w:rPr>
        <w:t xml:space="preserve">and 81.2% of this group administered the drug orally or sublingually/buccally. </w:t>
      </w:r>
      <w:r w:rsidR="002E3954" w:rsidRPr="0041592D">
        <w:rPr>
          <w:rFonts w:cs="Arial"/>
          <w:sz w:val="22"/>
          <w:szCs w:val="22"/>
        </w:rPr>
        <w:t xml:space="preserve">The majority (n = 296; 56.7%) of NBOMe users in the preceding 12 months were from the USA, 21.3% (n = 111) were from the UK, 10.2% (n = 53) were from the Euro-Zone, 9.8% (n = 51) were from Australia and 2.1% (n = 11) were from Canada. </w:t>
      </w:r>
      <w:r w:rsidRPr="0041592D">
        <w:rPr>
          <w:rFonts w:cs="Arial"/>
          <w:sz w:val="22"/>
          <w:szCs w:val="22"/>
        </w:rPr>
        <w:t xml:space="preserve">Subjective effects were similar to comparable serotonergic hallucinogens, though greater "negative effects while high" and greater "value for money" were reported. The most common (41.7%) drug source was a website. </w:t>
      </w:r>
    </w:p>
    <w:p w:rsidR="00C02817" w:rsidRPr="0041592D" w:rsidRDefault="00C02817" w:rsidP="002B417E">
      <w:pPr>
        <w:spacing w:line="288" w:lineRule="auto"/>
        <w:rPr>
          <w:rFonts w:cs="Arial"/>
          <w:sz w:val="22"/>
          <w:szCs w:val="22"/>
        </w:rPr>
      </w:pPr>
    </w:p>
    <w:p w:rsidR="00EE6344" w:rsidRPr="0041592D" w:rsidRDefault="00EE6344" w:rsidP="002B417E">
      <w:pPr>
        <w:spacing w:line="288" w:lineRule="auto"/>
        <w:rPr>
          <w:rFonts w:cs="Arial"/>
          <w:sz w:val="22"/>
          <w:szCs w:val="22"/>
          <w:u w:color="000000"/>
          <w:lang w:eastAsia="en-GB"/>
        </w:rPr>
      </w:pPr>
      <w:r w:rsidRPr="0041592D">
        <w:rPr>
          <w:rFonts w:cs="Arial"/>
          <w:sz w:val="22"/>
          <w:szCs w:val="22"/>
          <w:u w:color="000000"/>
          <w:lang w:eastAsia="en-GB"/>
        </w:rPr>
        <w:t>The recent report on the "NBOMe" compounds by the Advisory Council on the Misuse of Drugs in the United Kingdom noted that "there was no evidence of significant use in recent self-report user surveys [it is unclear in the report if it refers to 25I-NBOMe or NBOMe compounds</w:t>
      </w:r>
      <w:r w:rsidRPr="0041592D">
        <w:rPr>
          <w:rFonts w:cs="Arial"/>
          <w:sz w:val="22"/>
          <w:szCs w:val="22"/>
          <w:u w:color="000000"/>
          <w:bdr w:val="nil"/>
          <w:lang w:eastAsia="en-GB"/>
        </w:rPr>
        <w:t xml:space="preserve"> in general</w:t>
      </w:r>
      <w:r w:rsidRPr="0041592D">
        <w:rPr>
          <w:rFonts w:cs="Arial"/>
          <w:sz w:val="22"/>
          <w:szCs w:val="22"/>
          <w:u w:color="000000"/>
          <w:lang w:eastAsia="en-GB"/>
        </w:rPr>
        <w:t xml:space="preserve">] </w:t>
      </w:r>
      <w:r w:rsidRPr="0074333A">
        <w:rPr>
          <w:rFonts w:cs="Arial"/>
          <w:sz w:val="22"/>
          <w:szCs w:val="22"/>
          <w:u w:color="000000"/>
          <w:lang w:eastAsia="en-GB"/>
        </w:rPr>
        <w:t>(Global Drug Survey, 2013</w:t>
      </w:r>
      <w:r>
        <w:rPr>
          <w:rFonts w:cs="Arial"/>
          <w:sz w:val="22"/>
          <w:szCs w:val="22"/>
          <w:u w:color="000000"/>
          <w:lang w:eastAsia="en-GB"/>
        </w:rPr>
        <w:t xml:space="preserve"> (</w:t>
      </w:r>
      <w:r w:rsidRPr="0041592D">
        <w:rPr>
          <w:rFonts w:cs="Arial"/>
          <w:sz w:val="22"/>
          <w:szCs w:val="22"/>
          <w:u w:color="000000"/>
          <w:vertAlign w:val="superscript"/>
          <w:lang w:eastAsia="en-GB"/>
        </w:rPr>
        <w:footnoteReference w:id="10"/>
      </w:r>
      <w:r>
        <w:rPr>
          <w:rFonts w:cs="Arial"/>
          <w:sz w:val="22"/>
          <w:szCs w:val="22"/>
          <w:u w:color="000000"/>
          <w:lang w:eastAsia="en-GB"/>
        </w:rPr>
        <w:t>)</w:t>
      </w:r>
      <w:r w:rsidRPr="0074333A">
        <w:rPr>
          <w:rFonts w:cs="Arial"/>
          <w:sz w:val="22"/>
          <w:szCs w:val="22"/>
          <w:u w:color="000000"/>
          <w:lang w:eastAsia="en-GB"/>
        </w:rPr>
        <w:t>),</w:t>
      </w:r>
      <w:r w:rsidRPr="0041592D">
        <w:rPr>
          <w:rFonts w:cs="Arial"/>
          <w:sz w:val="22"/>
          <w:szCs w:val="22"/>
          <w:u w:color="000000"/>
          <w:lang w:eastAsia="en-GB"/>
        </w:rPr>
        <w:t xml:space="preserve"> although there is evidence from club outreach services that NBOMe is a popular club drug and that it is mostly bought from the Internet" </w:t>
      </w:r>
      <w:r w:rsidRPr="0041592D">
        <w:rPr>
          <w:rFonts w:cs="Arial"/>
          <w:sz w:val="22"/>
          <w:szCs w:val="22"/>
          <w:u w:color="000000"/>
          <w:lang w:eastAsia="en-GB"/>
        </w:rPr>
        <w:fldChar w:fldCharType="begin"/>
      </w:r>
      <w:r w:rsidRPr="0041592D">
        <w:rPr>
          <w:rFonts w:cs="Arial"/>
          <w:sz w:val="22"/>
          <w:szCs w:val="22"/>
          <w:u w:color="000000"/>
          <w:lang w:eastAsia="en-GB"/>
        </w:rPr>
        <w:instrText xml:space="preserve"> ADDIN EN.CITE &lt;EndNote&gt;&lt;Cite&gt;&lt;Author&gt;Advisory Council on the Misuse of Drugs (ACMD)&lt;/Author&gt;&lt;Year&gt;2013&lt;/Year&gt;&lt;RecNum&gt;129&lt;/RecNum&gt;&lt;record&gt;&lt;rec-number&gt;129&lt;/rec-number&gt;&lt;foreign-keys&gt;&lt;key app="EN" db-id="09ddradwuewrwue95tbpt5vatfpw5rxdp2v5"&gt;129&lt;/key&gt;&lt;/foreign-keys&gt;&lt;ref-type name="Journal Article"&gt;17&lt;/ref-type&gt;&lt;contributors&gt;&lt;authors&gt;&lt;author&gt;Advisory Council on the Misuse of Drugs (ACMD),&lt;/author&gt;&lt;/authors&gt;&lt;/contributors&gt;&lt;titles&gt;&lt;title&gt;NBOMe compounds: a review of the evidence of use and harm&lt;/title&gt;&lt;/titles&gt;&lt;pages&gt;Available at: https://www.gov.uk/government/publications/nbome-compounds-a-review-of-the-evidence-of-use-and-harm (March 2014)&lt;/pages&gt;&lt;dates&gt;&lt;year&gt;2013&lt;/year&gt;&lt;/dates&gt;&lt;urls&gt;&lt;/urls&gt;&lt;/record&gt;&lt;/Cite&gt;&lt;/EndNote&gt;</w:instrText>
      </w:r>
      <w:r w:rsidRPr="0041592D">
        <w:rPr>
          <w:rFonts w:cs="Arial"/>
          <w:sz w:val="22"/>
          <w:szCs w:val="22"/>
          <w:u w:color="000000"/>
          <w:lang w:eastAsia="en-GB"/>
        </w:rPr>
        <w:fldChar w:fldCharType="separate"/>
      </w:r>
      <w:r w:rsidRPr="0041592D">
        <w:rPr>
          <w:rFonts w:cs="Arial"/>
          <w:sz w:val="22"/>
          <w:szCs w:val="22"/>
          <w:u w:color="000000"/>
          <w:lang w:eastAsia="en-GB"/>
        </w:rPr>
        <w:t>(Advisory Council on the Misuse of Drugs (ACMD), 2013)</w:t>
      </w:r>
      <w:r w:rsidRPr="0041592D">
        <w:rPr>
          <w:rFonts w:cs="Arial"/>
          <w:sz w:val="22"/>
          <w:szCs w:val="22"/>
          <w:u w:color="000000"/>
          <w:lang w:eastAsia="en-GB"/>
        </w:rPr>
        <w:fldChar w:fldCharType="end"/>
      </w:r>
      <w:r w:rsidRPr="0041592D">
        <w:rPr>
          <w:rFonts w:cs="Arial"/>
          <w:sz w:val="22"/>
          <w:szCs w:val="22"/>
          <w:u w:color="000000"/>
          <w:lang w:eastAsia="en-GB"/>
        </w:rPr>
        <w:t xml:space="preserve">. In addition, the report also notes that the </w:t>
      </w:r>
      <w:r>
        <w:rPr>
          <w:rFonts w:cs="Arial"/>
          <w:sz w:val="22"/>
          <w:szCs w:val="22"/>
          <w:u w:color="000000"/>
          <w:lang w:eastAsia="en-GB"/>
        </w:rPr>
        <w:t>"</w:t>
      </w:r>
      <w:r w:rsidRPr="0041592D">
        <w:rPr>
          <w:rFonts w:cs="Arial"/>
          <w:sz w:val="22"/>
          <w:szCs w:val="22"/>
          <w:u w:color="000000"/>
          <w:lang w:eastAsia="en-GB"/>
        </w:rPr>
        <w:t>prevalence of NBOMe compounds is very low in surveys with young adults conducted in nightclubs and festivals (personal correspondence with Professor Fiona Measham). They do not seem to be a drug of choice; they are not particularly prevalent and there is no evidence that they are associated with criminal behaviour, either through violent or acquisitive crime</w:t>
      </w:r>
      <w:r>
        <w:rPr>
          <w:rFonts w:cs="Arial"/>
          <w:sz w:val="22"/>
          <w:szCs w:val="22"/>
          <w:u w:color="000000"/>
          <w:lang w:eastAsia="en-GB"/>
        </w:rPr>
        <w:t>"</w:t>
      </w:r>
      <w:r w:rsidRPr="0041592D">
        <w:rPr>
          <w:rFonts w:cs="Arial"/>
          <w:sz w:val="22"/>
          <w:szCs w:val="22"/>
          <w:u w:color="000000"/>
          <w:lang w:eastAsia="en-GB"/>
        </w:rPr>
        <w:t xml:space="preserve"> </w:t>
      </w:r>
      <w:r w:rsidRPr="0041592D">
        <w:rPr>
          <w:rFonts w:cs="Arial"/>
          <w:sz w:val="22"/>
          <w:szCs w:val="22"/>
          <w:u w:color="000000"/>
          <w:lang w:eastAsia="en-GB"/>
        </w:rPr>
        <w:fldChar w:fldCharType="begin"/>
      </w:r>
      <w:r w:rsidRPr="0041592D">
        <w:rPr>
          <w:rFonts w:cs="Arial"/>
          <w:sz w:val="22"/>
          <w:szCs w:val="22"/>
          <w:u w:color="000000"/>
          <w:lang w:eastAsia="en-GB"/>
        </w:rPr>
        <w:instrText xml:space="preserve"> ADDIN EN.CITE &lt;EndNote&gt;&lt;Cite&gt;&lt;Author&gt;Advisory Council on the Misuse of Drugs (ACMD)&lt;/Author&gt;&lt;Year&gt;2013&lt;/Year&gt;&lt;RecNum&gt;129&lt;/RecNum&gt;&lt;record&gt;&lt;rec-number&gt;129&lt;/rec-number&gt;&lt;foreign-keys&gt;&lt;key app="EN" db-id="09ddradwuewrwue95tbpt5vatfpw5rxdp2v5"&gt;129&lt;/key&gt;&lt;/foreign-keys&gt;&lt;ref-type name="Journal Article"&gt;17&lt;/ref-type&gt;&lt;contributors&gt;&lt;authors&gt;&lt;author&gt;Advisory Council on the Misuse of Drugs (ACMD),&lt;/author&gt;&lt;/authors&gt;&lt;/contributors&gt;&lt;titles&gt;&lt;title&gt;NBOMe compounds: a review of the evidence of use and harm&lt;/title&gt;&lt;/titles&gt;&lt;pages&gt;Available at: https://www.gov.uk/government/publications/nbome-compounds-a-review-of-the-evidence-of-use-and-harm (March 2014)&lt;/pages&gt;&lt;dates&gt;&lt;year&gt;2013&lt;/year&gt;&lt;/dates&gt;&lt;urls&gt;&lt;/urls&gt;&lt;/record&gt;&lt;/Cite&gt;&lt;/EndNote&gt;</w:instrText>
      </w:r>
      <w:r w:rsidRPr="0041592D">
        <w:rPr>
          <w:rFonts w:cs="Arial"/>
          <w:sz w:val="22"/>
          <w:szCs w:val="22"/>
          <w:u w:color="000000"/>
          <w:lang w:eastAsia="en-GB"/>
        </w:rPr>
        <w:fldChar w:fldCharType="separate"/>
      </w:r>
      <w:r w:rsidRPr="0041592D">
        <w:rPr>
          <w:rFonts w:cs="Arial"/>
          <w:sz w:val="22"/>
          <w:szCs w:val="22"/>
          <w:u w:color="000000"/>
          <w:lang w:eastAsia="en-GB"/>
        </w:rPr>
        <w:t>(Advisory Council on the Misuse of Drugs (ACMD), 2013)</w:t>
      </w:r>
      <w:r w:rsidRPr="0041592D">
        <w:rPr>
          <w:rFonts w:cs="Arial"/>
          <w:sz w:val="22"/>
          <w:szCs w:val="22"/>
          <w:u w:color="000000"/>
          <w:lang w:eastAsia="en-GB"/>
        </w:rPr>
        <w:fldChar w:fldCharType="end"/>
      </w:r>
      <w:r w:rsidRPr="0041592D">
        <w:rPr>
          <w:rFonts w:cs="Arial"/>
          <w:sz w:val="22"/>
          <w:szCs w:val="22"/>
          <w:u w:color="000000"/>
          <w:lang w:eastAsia="en-GB"/>
        </w:rPr>
        <w:t>.</w:t>
      </w:r>
    </w:p>
    <w:p w:rsidR="00EE6344" w:rsidRDefault="00EE6344" w:rsidP="002B417E">
      <w:pPr>
        <w:spacing w:line="288" w:lineRule="auto"/>
        <w:rPr>
          <w:rFonts w:cs="Arial"/>
          <w:sz w:val="22"/>
          <w:szCs w:val="22"/>
        </w:rPr>
      </w:pPr>
    </w:p>
    <w:p w:rsidR="00C02817" w:rsidRPr="0041592D" w:rsidRDefault="00C02817" w:rsidP="002B417E">
      <w:pPr>
        <w:spacing w:line="288" w:lineRule="auto"/>
        <w:rPr>
          <w:rFonts w:cs="Arial"/>
          <w:sz w:val="22"/>
          <w:szCs w:val="22"/>
        </w:rPr>
      </w:pPr>
      <w:r w:rsidRPr="0041592D">
        <w:rPr>
          <w:rFonts w:cs="Arial"/>
          <w:sz w:val="22"/>
          <w:szCs w:val="22"/>
        </w:rPr>
        <w:t xml:space="preserve">Information from seizures, collected samples and user websites suggest that 25I-NBOMe </w:t>
      </w:r>
      <w:r w:rsidR="00853243">
        <w:rPr>
          <w:rFonts w:cs="Arial"/>
          <w:sz w:val="22"/>
          <w:szCs w:val="22"/>
        </w:rPr>
        <w:t>may have been</w:t>
      </w:r>
      <w:r w:rsidR="000D42F5">
        <w:rPr>
          <w:rFonts w:cs="Arial"/>
          <w:sz w:val="22"/>
          <w:szCs w:val="22"/>
        </w:rPr>
        <w:t xml:space="preserve"> </w:t>
      </w:r>
      <w:r w:rsidRPr="0041592D">
        <w:rPr>
          <w:rFonts w:cs="Arial"/>
          <w:sz w:val="22"/>
          <w:szCs w:val="22"/>
        </w:rPr>
        <w:t xml:space="preserve">sold as a "legal" replacement for LSD or sold as LSD directly on the illicit drug market. In the latter case users may be unaware that they are using 25I-NBOMe. </w:t>
      </w:r>
      <w:r w:rsidRPr="0041592D">
        <w:rPr>
          <w:rFonts w:cs="Arial"/>
          <w:sz w:val="22"/>
          <w:szCs w:val="22"/>
        </w:rPr>
        <w:lastRenderedPageBreak/>
        <w:t xml:space="preserve">Nevertheless, it also appears to be associated with the purchase of "research chemicals" or equivalent products via the Internet as well as products that are clearly stated to be 25I-NBOMe "tabs". Instances of misuse, abuse and dependence would be limited to such individuals rather than the general population. The mode of use may involve the combinational use (intentionally or unintentionally) of other drugs. However, analysis of various products have shown that the composition can differ (including between that claimed by the retailer) and the user is unlikely to be aware of the exact dose or compound being ingested (by whatever route) which presents an inherent risk to the individual. </w:t>
      </w:r>
    </w:p>
    <w:p w:rsidR="00C02817" w:rsidRPr="0041592D" w:rsidRDefault="00C02817" w:rsidP="002B417E">
      <w:pPr>
        <w:spacing w:line="288" w:lineRule="auto"/>
        <w:rPr>
          <w:rFonts w:cs="Arial"/>
          <w:sz w:val="22"/>
          <w:szCs w:val="22"/>
        </w:rPr>
      </w:pPr>
    </w:p>
    <w:p w:rsidR="00C02817" w:rsidRPr="0041592D" w:rsidRDefault="00C02817" w:rsidP="002B417E">
      <w:pPr>
        <w:spacing w:line="288" w:lineRule="auto"/>
        <w:rPr>
          <w:rFonts w:cs="Arial"/>
          <w:sz w:val="22"/>
          <w:szCs w:val="22"/>
          <w:u w:color="000000"/>
          <w:lang w:eastAsia="en-GB"/>
        </w:rPr>
      </w:pPr>
    </w:p>
    <w:p w:rsidR="00C02817" w:rsidRPr="0041592D" w:rsidRDefault="00EE6344" w:rsidP="002B417E">
      <w:pPr>
        <w:spacing w:line="288" w:lineRule="auto"/>
        <w:rPr>
          <w:rFonts w:cs="Arial"/>
          <w:sz w:val="22"/>
          <w:szCs w:val="22"/>
          <w:u w:color="000000"/>
          <w:lang w:eastAsia="en-GB"/>
        </w:rPr>
      </w:pPr>
      <w:r>
        <w:rPr>
          <w:rFonts w:cs="Arial"/>
          <w:sz w:val="22"/>
          <w:szCs w:val="22"/>
          <w:u w:color="000000"/>
          <w:lang w:eastAsia="en-GB"/>
        </w:rPr>
        <w:t>As noted, i</w:t>
      </w:r>
      <w:r w:rsidR="00C02817" w:rsidRPr="0041592D">
        <w:rPr>
          <w:rFonts w:cs="Arial"/>
          <w:sz w:val="22"/>
          <w:szCs w:val="22"/>
          <w:u w:color="000000"/>
          <w:lang w:eastAsia="en-GB"/>
        </w:rPr>
        <w:t xml:space="preserve">nformation from seizures and collected samples suggests that 25I-NBOMe is being sold directly on the illicit drug market as LSD. </w:t>
      </w:r>
      <w:r w:rsidR="004C3D23" w:rsidRPr="0041592D">
        <w:rPr>
          <w:rFonts w:cs="Arial"/>
          <w:sz w:val="22"/>
          <w:szCs w:val="22"/>
          <w:u w:color="000000"/>
          <w:lang w:eastAsia="en-GB"/>
        </w:rPr>
        <w:t xml:space="preserve">Consequently, populations using LSD may </w:t>
      </w:r>
      <w:r w:rsidR="00D70283">
        <w:rPr>
          <w:rFonts w:cs="Arial"/>
          <w:sz w:val="22"/>
          <w:szCs w:val="22"/>
          <w:u w:color="000000"/>
          <w:lang w:eastAsia="en-GB"/>
        </w:rPr>
        <w:t xml:space="preserve">also </w:t>
      </w:r>
      <w:r w:rsidR="004C3D23" w:rsidRPr="0041592D">
        <w:rPr>
          <w:rFonts w:cs="Arial"/>
          <w:sz w:val="22"/>
          <w:szCs w:val="22"/>
          <w:u w:color="000000"/>
          <w:lang w:eastAsia="en-GB"/>
        </w:rPr>
        <w:t>be at</w:t>
      </w:r>
      <w:r w:rsidR="00D70283">
        <w:rPr>
          <w:rFonts w:cs="Arial"/>
          <w:sz w:val="22"/>
          <w:szCs w:val="22"/>
          <w:u w:color="000000"/>
          <w:lang w:eastAsia="en-GB"/>
        </w:rPr>
        <w:t xml:space="preserve"> </w:t>
      </w:r>
      <w:r w:rsidR="004C3D23" w:rsidRPr="0041592D">
        <w:rPr>
          <w:rFonts w:cs="Arial"/>
          <w:sz w:val="22"/>
          <w:szCs w:val="22"/>
          <w:u w:color="000000"/>
          <w:lang w:eastAsia="en-GB"/>
        </w:rPr>
        <w:t xml:space="preserve">risk of exposure to 25I-NBOMe. </w:t>
      </w:r>
      <w:r w:rsidR="00C02817" w:rsidRPr="0041592D">
        <w:rPr>
          <w:rFonts w:cs="Arial"/>
          <w:sz w:val="22"/>
          <w:szCs w:val="22"/>
          <w:u w:color="000000"/>
          <w:lang w:eastAsia="en-GB"/>
        </w:rPr>
        <w:t>As such it may be relevant to consider the prevalence of LSD use. Among young adults (15- to 34-year-olds), lifetime prevalence of LSD use in Europe varies between countries, from 0.1 % to 5.4 % (</w:t>
      </w:r>
      <w:r w:rsidR="00C02817" w:rsidRPr="0041592D">
        <w:rPr>
          <w:rFonts w:cs="Arial"/>
          <w:sz w:val="22"/>
          <w:szCs w:val="22"/>
          <w:u w:color="000000"/>
          <w:vertAlign w:val="superscript"/>
          <w:lang w:eastAsia="en-GB"/>
        </w:rPr>
        <w:footnoteReference w:id="11"/>
      </w:r>
      <w:r w:rsidR="00C02817" w:rsidRPr="0041592D">
        <w:rPr>
          <w:rFonts w:cs="Arial"/>
          <w:sz w:val="22"/>
          <w:szCs w:val="22"/>
          <w:u w:color="000000"/>
          <w:lang w:eastAsia="en-GB"/>
        </w:rPr>
        <w:t>). Last year use of LSD in this age group ranges from 0 % to 1.7 % (</w:t>
      </w:r>
      <w:r w:rsidR="00C02817" w:rsidRPr="0041592D">
        <w:rPr>
          <w:rFonts w:cs="Arial"/>
          <w:sz w:val="22"/>
          <w:szCs w:val="22"/>
          <w:u w:color="000000"/>
          <w:vertAlign w:val="superscript"/>
          <w:lang w:eastAsia="en-GB"/>
        </w:rPr>
        <w:footnoteReference w:id="12"/>
      </w:r>
      <w:r w:rsidR="00C02817" w:rsidRPr="0041592D">
        <w:rPr>
          <w:rFonts w:cs="Arial"/>
          <w:sz w:val="22"/>
          <w:szCs w:val="22"/>
          <w:u w:color="000000"/>
          <w:lang w:eastAsia="en-GB"/>
        </w:rPr>
        <w:t>). Last 30 days prevalence of LSD use in this age group ranges from 0 % to 0.6 % (</w:t>
      </w:r>
      <w:r w:rsidR="00C02817" w:rsidRPr="0041592D">
        <w:rPr>
          <w:rFonts w:cs="Arial"/>
          <w:sz w:val="22"/>
          <w:szCs w:val="22"/>
          <w:u w:color="000000"/>
          <w:vertAlign w:val="superscript"/>
          <w:lang w:eastAsia="en-GB"/>
        </w:rPr>
        <w:footnoteReference w:id="13"/>
      </w:r>
      <w:r w:rsidR="00C02817" w:rsidRPr="0041592D">
        <w:rPr>
          <w:rFonts w:cs="Arial"/>
          <w:sz w:val="22"/>
          <w:szCs w:val="22"/>
          <w:u w:color="000000"/>
          <w:lang w:eastAsia="en-GB"/>
        </w:rPr>
        <w:t>). Lifetime prevalence of LSD (or other hallucinogen use, excluding hallucinogenic mushrooms) among 15- to 16-year-old school students ranged from 1 % to 5 % in 25 Member States and Norway with ESPAD (</w:t>
      </w:r>
      <w:r w:rsidR="00C02817" w:rsidRPr="0041592D">
        <w:rPr>
          <w:rStyle w:val="FootnoteReference"/>
          <w:rFonts w:cs="Arial"/>
          <w:sz w:val="22"/>
          <w:szCs w:val="22"/>
          <w:u w:color="000000"/>
          <w:lang w:eastAsia="en-GB"/>
        </w:rPr>
        <w:footnoteReference w:id="14"/>
      </w:r>
      <w:r w:rsidR="00C02817" w:rsidRPr="0041592D">
        <w:rPr>
          <w:rFonts w:cs="Arial"/>
          <w:sz w:val="22"/>
          <w:szCs w:val="22"/>
          <w:u w:color="000000"/>
          <w:lang w:eastAsia="en-GB"/>
        </w:rPr>
        <w:t>) surveys in 2011, with only the Czech Republic reporting a prevalence level of 5 %.</w:t>
      </w:r>
    </w:p>
    <w:p w:rsidR="00C02817" w:rsidRPr="0041592D" w:rsidRDefault="00C02817">
      <w:pPr>
        <w:rPr>
          <w:rFonts w:cs="Arial"/>
          <w:b/>
          <w:bCs/>
          <w:kern w:val="32"/>
          <w:sz w:val="28"/>
          <w:szCs w:val="28"/>
          <w:lang w:eastAsia="en-GB"/>
        </w:rPr>
      </w:pPr>
      <w:bookmarkStart w:id="25" w:name="_Toc352141445"/>
      <w:r w:rsidRPr="0041592D">
        <w:rPr>
          <w:rFonts w:cs="Arial"/>
        </w:rPr>
        <w:br w:type="page"/>
      </w:r>
    </w:p>
    <w:p w:rsidR="00C02817" w:rsidRPr="0041592D" w:rsidRDefault="00C02817" w:rsidP="002B417E">
      <w:pPr>
        <w:pStyle w:val="Heading1"/>
        <w:spacing w:line="240" w:lineRule="auto"/>
      </w:pPr>
      <w:r w:rsidRPr="0041592D">
        <w:lastRenderedPageBreak/>
        <w:t>Section D. Health risks</w:t>
      </w:r>
      <w:bookmarkEnd w:id="25"/>
    </w:p>
    <w:p w:rsidR="00C02817" w:rsidRPr="0041592D" w:rsidRDefault="00C02817" w:rsidP="002B417E">
      <w:pPr>
        <w:pStyle w:val="Heading2"/>
        <w:spacing w:line="240" w:lineRule="auto"/>
        <w:rPr>
          <w:rFonts w:ascii="Arial" w:hAnsi="Arial" w:cs="Arial"/>
        </w:rPr>
      </w:pPr>
      <w:bookmarkStart w:id="26" w:name="_Toc352141446"/>
      <w:r w:rsidRPr="0041592D">
        <w:rPr>
          <w:rFonts w:ascii="Arial" w:hAnsi="Arial" w:cs="Arial"/>
        </w:rPr>
        <w:t>D1. Acute health effects</w:t>
      </w:r>
      <w:bookmarkEnd w:id="26"/>
    </w:p>
    <w:p w:rsidR="00C02817" w:rsidRPr="0041592D" w:rsidRDefault="00C02817" w:rsidP="002B417E">
      <w:pPr>
        <w:pStyle w:val="Heading3"/>
        <w:spacing w:line="240" w:lineRule="auto"/>
        <w:rPr>
          <w:rFonts w:ascii="Arial" w:hAnsi="Arial" w:cs="Arial"/>
        </w:rPr>
      </w:pPr>
      <w:bookmarkStart w:id="27" w:name="_Toc352141447"/>
      <w:r w:rsidRPr="0041592D">
        <w:rPr>
          <w:rFonts w:ascii="Arial" w:hAnsi="Arial" w:cs="Arial"/>
        </w:rPr>
        <w:t>D1.1. Animal data</w:t>
      </w:r>
      <w:bookmarkEnd w:id="27"/>
    </w:p>
    <w:p w:rsidR="00C02817" w:rsidRPr="0041592D" w:rsidRDefault="00C02817" w:rsidP="002B417E">
      <w:pPr>
        <w:spacing w:line="288" w:lineRule="auto"/>
        <w:rPr>
          <w:rFonts w:cs="Arial"/>
          <w:sz w:val="22"/>
          <w:szCs w:val="22"/>
        </w:rPr>
      </w:pPr>
      <w:r w:rsidRPr="0041592D">
        <w:rPr>
          <w:rFonts w:cs="Arial"/>
          <w:sz w:val="22"/>
          <w:szCs w:val="22"/>
        </w:rPr>
        <w:t xml:space="preserve">As mentioned in section A2, one animal study on conditioned fear extinction in mice currently exists where intraperitoneal administration of 25I-NBOMe (0.1, 0.3 and 1.0 mg/kg) led to decreased hippocampal neurogenesis </w:t>
      </w:r>
      <w:r w:rsidR="00A10C76" w:rsidRPr="0041592D">
        <w:rPr>
          <w:rFonts w:cs="Arial"/>
          <w:sz w:val="22"/>
          <w:szCs w:val="22"/>
        </w:rPr>
        <w:fldChar w:fldCharType="begin"/>
      </w:r>
      <w:r w:rsidRPr="0041592D">
        <w:rPr>
          <w:rFonts w:cs="Arial"/>
          <w:sz w:val="22"/>
          <w:szCs w:val="22"/>
        </w:rPr>
        <w:instrText xml:space="preserve"> ADDIN EN.CITE &lt;EndNote&gt;&lt;Cite&gt;&lt;Author&gt;Catlow&lt;/Author&gt;&lt;Year&gt;2013&lt;/Year&gt;&lt;RecNum&gt;41&lt;/RecNum&gt;&lt;record&gt;&lt;rec-number&gt;41&lt;/rec-number&gt;&lt;foreign-keys&gt;&lt;key app="EN" db-id="09ddradwuewrwue95tbpt5vatfpw5rxdp2v5"&gt;41&lt;/key&gt;&lt;/foreign-keys&gt;&lt;ref-type name="Journal Article"&gt;17&lt;/ref-type&gt;&lt;contributors&gt;&lt;authors&gt;&lt;author&gt;Catlow, B. J.&lt;/author&gt;&lt;author&gt;Song, S.&lt;/author&gt;&lt;author&gt;Paredes, D. A.&lt;/author&gt;&lt;author&gt;Kirstein, C. L.&lt;/author&gt;&lt;author&gt;Sanchez-Ramos, J.&lt;/author&gt;&lt;/authors&gt;&lt;/contributors&gt;&lt;auth-address&gt;Lieber Institute for Brain Development, Baltimore, MD, USA.&lt;/auth-address&gt;&lt;titles&gt;&lt;title&gt;Effects of psilocybin on hippocampal neurogenesis and extinction of trace fear conditioning&lt;/title&gt;&lt;secondary-title&gt;Experimental Brain Research&lt;/secondary-title&gt;&lt;alt-title&gt;Exp. Brain Res.&lt;/alt-title&gt;&lt;/titles&gt;&lt;periodical&gt;&lt;full-title&gt;Experimental Brain Research&lt;/full-title&gt;&lt;abbr-1&gt;Exp. Brain Res.&lt;/abbr-1&gt;&lt;/periodical&gt;&lt;alt-periodical&gt;&lt;full-title&gt;Experimental Brain Research&lt;/full-title&gt;&lt;abbr-1&gt;Exp. Brain Res.&lt;/abbr-1&gt;&lt;/alt-periodical&gt;&lt;pages&gt;481-91&lt;/pages&gt;&lt;volume&gt;228&lt;/volume&gt;&lt;number&gt;4&lt;/number&gt;&lt;edition&gt;2013/06/04&lt;/edition&gt;&lt;dates&gt;&lt;year&gt;2013&lt;/year&gt;&lt;pub-dates&gt;&lt;date&gt;Aug&lt;/date&gt;&lt;/pub-dates&gt;&lt;/dates&gt;&lt;isbn&gt;1432-1106 (Electronic)&amp;#xD;0014-4819 (Linking)&lt;/isbn&gt;&lt;accession-num&gt;23727882&lt;/accession-num&gt;&lt;urls&gt;&lt;/urls&gt;&lt;electronic-resource-num&gt;10.1007/s00221-013-3579-0 [doi]&lt;/electronic-resource-num&gt;&lt;language&gt;eng&lt;/language&gt;&lt;/record&gt;&lt;/Cite&gt;&lt;/EndNote&gt;</w:instrText>
      </w:r>
      <w:r w:rsidR="00A10C76" w:rsidRPr="0041592D">
        <w:rPr>
          <w:rFonts w:cs="Arial"/>
          <w:sz w:val="22"/>
          <w:szCs w:val="22"/>
        </w:rPr>
        <w:fldChar w:fldCharType="separate"/>
      </w:r>
      <w:r w:rsidRPr="0041592D">
        <w:rPr>
          <w:rFonts w:cs="Arial"/>
          <w:sz w:val="22"/>
          <w:szCs w:val="22"/>
        </w:rPr>
        <w:t>(Catlow, et al., 2013)</w:t>
      </w:r>
      <w:r w:rsidR="00A10C76" w:rsidRPr="0041592D">
        <w:rPr>
          <w:rFonts w:cs="Arial"/>
          <w:sz w:val="22"/>
          <w:szCs w:val="22"/>
        </w:rPr>
        <w:fldChar w:fldCharType="end"/>
      </w:r>
      <w:r w:rsidRPr="0041592D">
        <w:rPr>
          <w:rFonts w:cs="Arial"/>
          <w:sz w:val="22"/>
          <w:szCs w:val="22"/>
        </w:rPr>
        <w:t>. Halberstadt and Geyer confirmed that 25I-NBOMe significantly increased the head-twitch response rate in mice (0.1, 0.3, and 1 mg/kg) which was consistent with other serotonergic hallucinogens, thus, confirming mediation via 5-HT</w:t>
      </w:r>
      <w:r w:rsidRPr="0041592D">
        <w:rPr>
          <w:rFonts w:cs="Arial"/>
          <w:sz w:val="22"/>
          <w:szCs w:val="22"/>
          <w:vertAlign w:val="subscript"/>
        </w:rPr>
        <w:t>2A</w:t>
      </w:r>
      <w:r w:rsidRPr="0041592D">
        <w:rPr>
          <w:rFonts w:cs="Arial"/>
          <w:sz w:val="22"/>
          <w:szCs w:val="22"/>
        </w:rPr>
        <w:t xml:space="preserve"> receptors </w:t>
      </w:r>
      <w:r w:rsidR="00A10C76" w:rsidRPr="0041592D">
        <w:rPr>
          <w:rFonts w:cs="Arial"/>
          <w:i/>
          <w:sz w:val="22"/>
          <w:szCs w:val="22"/>
        </w:rPr>
        <w:t>in</w:t>
      </w:r>
      <w:r w:rsidR="00F2611B">
        <w:rPr>
          <w:rFonts w:cs="Arial"/>
          <w:i/>
          <w:sz w:val="22"/>
          <w:szCs w:val="22"/>
        </w:rPr>
        <w:t xml:space="preserve"> </w:t>
      </w:r>
      <w:r w:rsidR="00A10C76" w:rsidRPr="0041592D">
        <w:rPr>
          <w:rFonts w:cs="Arial"/>
          <w:i/>
          <w:sz w:val="22"/>
          <w:szCs w:val="22"/>
        </w:rPr>
        <w:t>vivo</w:t>
      </w:r>
      <w:r w:rsidRPr="0041592D">
        <w:rPr>
          <w:rFonts w:cs="Arial"/>
          <w:sz w:val="22"/>
          <w:szCs w:val="22"/>
        </w:rPr>
        <w:t xml:space="preserve"> </w:t>
      </w:r>
      <w:r w:rsidR="00A10C76" w:rsidRPr="0041592D">
        <w:rPr>
          <w:rFonts w:cs="Arial"/>
          <w:sz w:val="22"/>
          <w:szCs w:val="22"/>
        </w:rPr>
        <w:fldChar w:fldCharType="begin"/>
      </w:r>
      <w:r w:rsidRPr="0041592D">
        <w:rPr>
          <w:rFonts w:cs="Arial"/>
          <w:sz w:val="22"/>
          <w:szCs w:val="22"/>
        </w:rPr>
        <w:instrText xml:space="preserve"> ADDIN EN.CITE &lt;EndNote&gt;&lt;Cite&gt;&lt;Author&gt;Halberstadt&lt;/Author&gt;&lt;Year&gt;2014&lt;/Year&gt;&lt;RecNum&gt;54&lt;/RecNum&gt;&lt;record&gt;&lt;rec-number&gt;54&lt;/rec-number&gt;&lt;foreign-keys&gt;&lt;key app="EN" db-id="09ddradwuewrwue95tbpt5vatfpw5rxdp2v5"&gt;54&lt;/key&gt;&lt;/foreign-keys&gt;&lt;ref-type name="Journal Article"&gt;17&lt;/ref-type&gt;&lt;contributors&gt;&lt;authors&gt;&lt;author&gt;Halberstadt, A. L.&lt;/author&gt;&lt;author&gt;Geyer, M. A.&lt;/author&gt;&lt;/authors&gt;&lt;/contributors&gt;&lt;titles&gt;&lt;title&gt;&lt;style face="normal" font="default" size="100%"&gt;Effects of the hallucinogen 2,5-dimethoxy-4-iodophenethylamine (2C-I) and superpotent &lt;/style&gt;&lt;style face="italic" font="default" size="100%"&gt;N&lt;/style&gt;&lt;style face="normal" font="default" size="100%"&gt;-benzyl derivatives on the head twitch response&lt;/style&gt;&lt;/title&gt;&lt;secondary-title&gt;Neuropharmacology&lt;/secondary-title&gt;&lt;alt-title&gt;Neuropharmacology&lt;/alt-title&gt;&lt;/titles&gt;&lt;periodical&gt;&lt;full-title&gt;Neuropharmacology&lt;/full-title&gt;&lt;/periodical&gt;&lt;alt-periodical&gt;&lt;full-title&gt;Neuropharmacology&lt;/full-title&gt;&lt;/alt-periodical&gt;&lt;pages&gt;200-207&lt;/pages&gt;&lt;volume&gt;77&lt;/volume&gt;&lt;number&gt;0&lt;/number&gt;&lt;keywords&gt;&lt;keyword&gt;Psychedelic&lt;/keyword&gt;&lt;keyword&gt;5-HT2A&lt;/keyword&gt;&lt;keyword&gt;Head twitch&lt;/keyword&gt;&lt;keyword&gt;LSD&lt;/keyword&gt;&lt;/keywords&gt;&lt;dates&gt;&lt;year&gt;2014&lt;/year&gt;&lt;/dates&gt;&lt;isbn&gt;0028-3908&lt;/isbn&gt;&lt;urls&gt;&lt;related-urls&gt;&lt;url&gt;http://www.sciencedirect.com/science/article/pii/S0028390813003924&lt;/url&gt;&lt;/related-urls&gt;&lt;/urls&gt;&lt;electronic-resource-num&gt;http://dx.doi.org/10.1016/j.neuropharm.2013.08.025&lt;/electronic-resource-num&gt;&lt;/record&gt;&lt;/Cite&gt;&lt;/EndNote&gt;</w:instrText>
      </w:r>
      <w:r w:rsidR="00A10C76" w:rsidRPr="0041592D">
        <w:rPr>
          <w:rFonts w:cs="Arial"/>
          <w:sz w:val="22"/>
          <w:szCs w:val="22"/>
        </w:rPr>
        <w:fldChar w:fldCharType="separate"/>
      </w:r>
      <w:r w:rsidRPr="0041592D">
        <w:rPr>
          <w:rFonts w:cs="Arial"/>
          <w:sz w:val="22"/>
          <w:szCs w:val="22"/>
        </w:rPr>
        <w:t>(Halberstadt and Geyer, 2014)</w:t>
      </w:r>
      <w:r w:rsidR="00A10C76" w:rsidRPr="0041592D">
        <w:rPr>
          <w:rFonts w:cs="Arial"/>
          <w:sz w:val="22"/>
          <w:szCs w:val="22"/>
        </w:rPr>
        <w:fldChar w:fldCharType="end"/>
      </w:r>
      <w:r w:rsidRPr="0041592D">
        <w:rPr>
          <w:rFonts w:cs="Arial"/>
          <w:sz w:val="22"/>
          <w:szCs w:val="22"/>
        </w:rPr>
        <w:t xml:space="preserve">. However, there are currently no published studies regarding the acute toxicity of 25I-NBOMe in experimental animal models. </w:t>
      </w:r>
    </w:p>
    <w:p w:rsidR="00C02817" w:rsidRPr="0041592D" w:rsidRDefault="00C02817" w:rsidP="002B417E">
      <w:pPr>
        <w:spacing w:line="288" w:lineRule="auto"/>
        <w:rPr>
          <w:rFonts w:cs="Arial"/>
          <w:sz w:val="22"/>
          <w:szCs w:val="22"/>
        </w:rPr>
      </w:pPr>
    </w:p>
    <w:p w:rsidR="00C02817" w:rsidRPr="0041592D" w:rsidRDefault="00C02817" w:rsidP="002B417E">
      <w:pPr>
        <w:spacing w:line="288" w:lineRule="auto"/>
        <w:rPr>
          <w:rFonts w:cs="Arial"/>
          <w:sz w:val="22"/>
          <w:szCs w:val="22"/>
        </w:rPr>
      </w:pPr>
      <w:bookmarkStart w:id="28" w:name="_Toc352141448"/>
      <w:r w:rsidRPr="0041592D">
        <w:rPr>
          <w:rFonts w:cs="Arial"/>
          <w:sz w:val="22"/>
          <w:szCs w:val="22"/>
        </w:rPr>
        <w:t>Recent research investigated the use of radiolabelled (</w:t>
      </w:r>
      <w:r w:rsidRPr="0041592D">
        <w:rPr>
          <w:rStyle w:val="FootnoteReference"/>
          <w:rFonts w:cs="Arial"/>
          <w:sz w:val="22"/>
          <w:szCs w:val="22"/>
        </w:rPr>
        <w:footnoteReference w:id="15"/>
      </w:r>
      <w:r w:rsidRPr="0041592D">
        <w:rPr>
          <w:rFonts w:cs="Arial"/>
          <w:sz w:val="22"/>
          <w:szCs w:val="22"/>
        </w:rPr>
        <w:t>) 25I-NBOMe as a tool to study 5-HT</w:t>
      </w:r>
      <w:r w:rsidRPr="0041592D">
        <w:rPr>
          <w:rFonts w:cs="Arial"/>
          <w:sz w:val="22"/>
          <w:szCs w:val="22"/>
          <w:vertAlign w:val="subscript"/>
        </w:rPr>
        <w:t>2A</w:t>
      </w:r>
      <w:r w:rsidRPr="0041592D">
        <w:rPr>
          <w:rFonts w:cs="Arial"/>
          <w:sz w:val="22"/>
          <w:szCs w:val="22"/>
        </w:rPr>
        <w:t xml:space="preserve"> receptor density in animal brains by employing positron emission tomography imaging </w:t>
      </w:r>
      <w:r w:rsidR="00A10C76" w:rsidRPr="0041592D">
        <w:rPr>
          <w:rFonts w:cs="Arial"/>
          <w:sz w:val="22"/>
          <w:szCs w:val="22"/>
        </w:rPr>
        <w:fldChar w:fldCharType="begin">
          <w:fldData xml:space="preserve">PEVuZE5vdGU+PENpdGU+PEF1dGhvcj5FdHRydXA8L0F1dGhvcj48WWVhcj4yMDEwPC9ZZWFyPjxS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==
</w:fldData>
        </w:fldChar>
      </w:r>
      <w:r w:rsidRPr="0041592D">
        <w:rPr>
          <w:rFonts w:cs="Arial"/>
          <w:sz w:val="22"/>
          <w:szCs w:val="22"/>
        </w:rPr>
        <w:instrText xml:space="preserve"> ADDIN EN.CITE </w:instrText>
      </w:r>
      <w:r w:rsidR="00A10C76" w:rsidRPr="0041592D">
        <w:rPr>
          <w:rFonts w:cs="Arial"/>
          <w:sz w:val="22"/>
          <w:szCs w:val="22"/>
        </w:rPr>
        <w:fldChar w:fldCharType="begin">
          <w:fldData xml:space="preserve">PEVuZE5vdGU+PENpdGU+PEF1dGhvcj5FdHRydXA8L0F1dGhvcj48WWVhcj4yMDEwPC9ZZWFyPjxS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==
</w:fldData>
        </w:fldChar>
      </w:r>
      <w:r w:rsidRPr="0041592D">
        <w:rPr>
          <w:rFonts w:cs="Arial"/>
          <w:sz w:val="22"/>
          <w:szCs w:val="22"/>
        </w:rPr>
        <w:instrText xml:space="preserve"> ADDIN EN.CITE.DATA </w:instrText>
      </w:r>
      <w:r w:rsidR="00A10C76" w:rsidRPr="0041592D">
        <w:rPr>
          <w:rFonts w:cs="Arial"/>
          <w:sz w:val="22"/>
          <w:szCs w:val="22"/>
        </w:rPr>
      </w:r>
      <w:r w:rsidR="00A10C76" w:rsidRPr="0041592D">
        <w:rPr>
          <w:rFonts w:cs="Arial"/>
          <w:sz w:val="22"/>
          <w:szCs w:val="22"/>
        </w:rPr>
        <w:fldChar w:fldCharType="end"/>
      </w:r>
      <w:r w:rsidR="00A10C76" w:rsidRPr="0041592D">
        <w:rPr>
          <w:rFonts w:cs="Arial"/>
          <w:sz w:val="22"/>
          <w:szCs w:val="22"/>
        </w:rPr>
      </w:r>
      <w:r w:rsidR="00A10C76" w:rsidRPr="0041592D">
        <w:rPr>
          <w:rFonts w:cs="Arial"/>
          <w:sz w:val="22"/>
          <w:szCs w:val="22"/>
        </w:rPr>
        <w:fldChar w:fldCharType="separate"/>
      </w:r>
      <w:r w:rsidRPr="0041592D">
        <w:rPr>
          <w:rFonts w:cs="Arial"/>
          <w:sz w:val="22"/>
          <w:szCs w:val="22"/>
        </w:rPr>
        <w:t>(Ettrup, et al., 2011, Ettrup, et al., 2010)</w:t>
      </w:r>
      <w:r w:rsidR="00A10C76" w:rsidRPr="0041592D">
        <w:rPr>
          <w:rFonts w:cs="Arial"/>
          <w:sz w:val="22"/>
          <w:szCs w:val="22"/>
        </w:rPr>
        <w:fldChar w:fldCharType="end"/>
      </w:r>
      <w:r w:rsidRPr="0041592D">
        <w:rPr>
          <w:rFonts w:cs="Arial"/>
          <w:sz w:val="22"/>
          <w:szCs w:val="22"/>
        </w:rPr>
        <w:t>. Safety hazards and risks that are associated with the use of such radiolabelled compounds were not provided by the Member States. However it is possible that these are addressed under relevant national regulatory systems governing the use of radioactive materials.</w:t>
      </w:r>
    </w:p>
    <w:p w:rsidR="00C02817" w:rsidRPr="0041592D" w:rsidRDefault="00C02817" w:rsidP="002B417E">
      <w:pPr>
        <w:rPr>
          <w:rFonts w:cs="Arial"/>
          <w:sz w:val="22"/>
          <w:szCs w:val="22"/>
        </w:rPr>
      </w:pPr>
    </w:p>
    <w:p w:rsidR="00C02817" w:rsidRPr="0041592D" w:rsidRDefault="00C02817" w:rsidP="002B417E">
      <w:pPr>
        <w:pStyle w:val="Heading3"/>
        <w:spacing w:line="240" w:lineRule="auto"/>
        <w:rPr>
          <w:rFonts w:ascii="Arial" w:hAnsi="Arial" w:cs="Arial"/>
        </w:rPr>
      </w:pPr>
      <w:r w:rsidRPr="0041592D">
        <w:rPr>
          <w:rFonts w:ascii="Arial" w:hAnsi="Arial" w:cs="Arial"/>
        </w:rPr>
        <w:t>D1.2. Human data</w:t>
      </w:r>
      <w:bookmarkEnd w:id="28"/>
    </w:p>
    <w:p w:rsidR="00C02817" w:rsidRPr="0041592D" w:rsidRDefault="00C02817" w:rsidP="002B417E">
      <w:pPr>
        <w:pStyle w:val="Heading4"/>
        <w:spacing w:line="240" w:lineRule="auto"/>
        <w:rPr>
          <w:rFonts w:ascii="Arial" w:hAnsi="Arial" w:cs="Arial"/>
        </w:rPr>
      </w:pPr>
      <w:bookmarkStart w:id="29" w:name="_Toc352141449"/>
      <w:r w:rsidRPr="0041592D">
        <w:rPr>
          <w:rFonts w:ascii="Arial" w:hAnsi="Arial" w:cs="Arial"/>
        </w:rPr>
        <w:t>D1.2.1. User reports</w:t>
      </w:r>
      <w:bookmarkEnd w:id="29"/>
    </w:p>
    <w:p w:rsidR="00C02817" w:rsidRPr="0041592D" w:rsidRDefault="00C02817" w:rsidP="002B417E">
      <w:pPr>
        <w:pStyle w:val="Body"/>
        <w:rPr>
          <w:rFonts w:cs="Arial"/>
          <w:color w:val="auto"/>
        </w:rPr>
      </w:pPr>
      <w:r w:rsidRPr="0041592D">
        <w:rPr>
          <w:rFonts w:eastAsia="Times New Roman" w:cs="Arial"/>
          <w:color w:val="auto"/>
          <w:szCs w:val="22"/>
          <w:u w:color="000000"/>
        </w:rPr>
        <w:t xml:space="preserve">No clinical trials were identified that have examined the subjective effects of 25I-NBOMe in humans; information is largely limited to that provided in case reports/series (see ‘non-fatal intoxications’, above) and self-reported experiences from user websites </w:t>
      </w:r>
      <w:r w:rsidR="00A10C76" w:rsidRPr="0041592D">
        <w:rPr>
          <w:rFonts w:eastAsia="Times New Roman" w:cs="Arial"/>
          <w:color w:val="auto"/>
          <w:szCs w:val="22"/>
          <w:u w:color="000000"/>
        </w:rPr>
        <w:fldChar w:fldCharType="begin"/>
      </w:r>
      <w:r w:rsidRPr="0041592D">
        <w:rPr>
          <w:rFonts w:eastAsia="Times New Roman" w:cs="Arial"/>
          <w:color w:val="auto"/>
          <w:szCs w:val="22"/>
          <w:u w:color="000000"/>
        </w:rPr>
        <w:instrText xml:space="preserve"> ADDIN EN.CITE &lt;EndNote&gt;&lt;Cite&gt;&lt;Author&gt;Bluelight Forum&lt;/Author&gt;&lt;Year&gt;2014&lt;/Year&gt;&lt;RecNum&gt;101&lt;/RecNum&gt;&lt;record&gt;&lt;rec-number&gt;101&lt;/rec-number&gt;&lt;foreign-keys&gt;&lt;key app="EN" db-id="09ddradwuewrwue95tbpt5vatfpw5rxdp2v5"&gt;101&lt;/key&gt;&lt;/foreign-keys&gt;&lt;ref-type name="Journal Article"&gt;17&lt;/ref-type&gt;&lt;contributors&gt;&lt;authors&gt;&lt;author&gt;Bluelight Forum,&lt;/author&gt;&lt;/authors&gt;&lt;/contributors&gt;&lt;titles&gt;&lt;title&gt;The big &amp;amp; dandy 25I-NBOMe thread&lt;/title&gt;&lt;/titles&gt;&lt;pages&gt;Available at: http://www.bluelight.org/vb/threads/551797-The-Big-amp-Dandy-25I-NBOMe-Thread (March 2014)&lt;/pages&gt;&lt;dates&gt;&lt;year&gt;2014&lt;/year&gt;&lt;/dates&gt;&lt;urls&gt;&lt;/urls&gt;&lt;/record&gt;&lt;/Cite&gt;&lt;Cite&gt;&lt;Author&gt;Drugs-Forum&lt;/Author&gt;&lt;Year&gt;2014&lt;/Year&gt;&lt;RecNum&gt;102&lt;/RecNum&gt;&lt;record&gt;&lt;rec-number&gt;102&lt;/rec-number&gt;&lt;foreign-keys&gt;&lt;key app="EN" db-id="09ddradwuewrwue95tbpt5vatfpw5rxdp2v5"&gt;102&lt;/key&gt;&lt;/foreign-keys&gt;&lt;ref-type name="Journal Article"&gt;17&lt;/ref-type&gt;&lt;contributors&gt;&lt;authors&gt;&lt;author&gt;Drugs-Forum,&lt;/author&gt;&lt;/authors&gt;&lt;/contributors&gt;&lt;titles&gt;&lt;title&gt;25I-NBOMe&lt;/title&gt;&lt;/titles&gt;&lt;pages&gt;Available at: http://www.drugs-forum.com/forum/showwiki.php?title=25I-NBOMe (March 2014)&lt;/pages&gt;&lt;dates&gt;&lt;year&gt;2014&lt;/year&gt;&lt;/dates&gt;&lt;urls&gt;&lt;/urls&gt;&lt;/record&gt;&lt;/Cite&gt;&lt;Cite&gt;&lt;Author&gt;Erowid&lt;/Author&gt;&lt;Year&gt;2014&lt;/Year&gt;&lt;RecNum&gt;131&lt;/RecNum&gt;&lt;record&gt;&lt;rec-number&gt;131&lt;/rec-number&gt;&lt;foreign-keys&gt;&lt;key app="EN" db-id="09ddradwuewrwue95tbpt5vatfpw5rxdp2v5"&gt;131&lt;/key&gt;&lt;/foreign-keys&gt;&lt;ref-type name="Journal Article"&gt;17&lt;/ref-type&gt;&lt;contributors&gt;&lt;authors&gt;&lt;author&gt;Erowid&lt;/author&gt;&lt;/authors&gt;&lt;/contributors&gt;&lt;titles&gt;&lt;title&gt;2C-I-NBOMe reports&lt;/title&gt;&lt;/titles&gt;&lt;pages&gt;Available at: http://www.erowid.org/experiences/subs/exp_2CINBOMe.shtml (March 2014)&lt;/pages&gt;&lt;dates&gt;&lt;year&gt;2014&lt;/year&gt;&lt;/dates&gt;&lt;urls&gt;&lt;/urls&gt;&lt;/record&gt;&lt;/Cite&gt;&lt;/EndNote&gt;</w:instrText>
      </w:r>
      <w:r w:rsidR="00A10C76" w:rsidRPr="0041592D">
        <w:rPr>
          <w:rFonts w:eastAsia="Times New Roman" w:cs="Arial"/>
          <w:color w:val="auto"/>
          <w:szCs w:val="22"/>
          <w:u w:color="000000"/>
        </w:rPr>
        <w:fldChar w:fldCharType="separate"/>
      </w:r>
      <w:r w:rsidRPr="0041592D">
        <w:rPr>
          <w:rFonts w:eastAsia="Times New Roman" w:cs="Arial"/>
          <w:color w:val="auto"/>
          <w:szCs w:val="22"/>
          <w:u w:color="000000"/>
        </w:rPr>
        <w:t>(Bluelight Forum, 2014, Drugs-Forum, 2014, Erowid, 2014b)</w:t>
      </w:r>
      <w:r w:rsidR="00A10C76" w:rsidRPr="0041592D">
        <w:rPr>
          <w:rFonts w:eastAsia="Times New Roman" w:cs="Arial"/>
          <w:color w:val="auto"/>
          <w:szCs w:val="22"/>
          <w:u w:color="000000"/>
        </w:rPr>
        <w:fldChar w:fldCharType="end"/>
      </w:r>
      <w:r w:rsidRPr="0041592D">
        <w:rPr>
          <w:rFonts w:eastAsia="Times New Roman" w:cs="Arial"/>
          <w:color w:val="auto"/>
          <w:szCs w:val="22"/>
          <w:u w:color="000000"/>
        </w:rPr>
        <w:t>.</w:t>
      </w:r>
      <w:r w:rsidRPr="0041592D">
        <w:rPr>
          <w:rFonts w:eastAsia="Times New Roman" w:cs="Arial"/>
          <w:iCs/>
          <w:color w:val="auto"/>
          <w:szCs w:val="22"/>
          <w:u w:color="000000"/>
        </w:rPr>
        <w:t xml:space="preserve"> Table </w:t>
      </w:r>
      <w:r w:rsidRPr="0041592D">
        <w:rPr>
          <w:rFonts w:cs="Arial"/>
          <w:color w:val="auto"/>
          <w:szCs w:val="22"/>
        </w:rPr>
        <w:t>4</w:t>
      </w:r>
      <w:r w:rsidRPr="0041592D">
        <w:rPr>
          <w:rFonts w:eastAsia="Times New Roman" w:cs="Arial"/>
          <w:iCs/>
          <w:color w:val="auto"/>
          <w:szCs w:val="22"/>
          <w:u w:color="000000"/>
        </w:rPr>
        <w:t xml:space="preserve"> provides an overview of duration of effects when 25I-NBOMe is taken by the sublingual/buccal routes as well as when insufflated as reported by Erowid </w:t>
      </w:r>
      <w:r w:rsidR="00A10C76" w:rsidRPr="0041592D">
        <w:rPr>
          <w:rFonts w:eastAsia="Times New Roman" w:cs="Arial"/>
          <w:iCs/>
          <w:color w:val="auto"/>
          <w:szCs w:val="22"/>
          <w:u w:color="000000"/>
        </w:rPr>
        <w:fldChar w:fldCharType="begin"/>
      </w:r>
      <w:r w:rsidRPr="0041592D">
        <w:rPr>
          <w:rFonts w:eastAsia="Times New Roman" w:cs="Arial"/>
          <w:iCs/>
          <w:color w:val="auto"/>
          <w:szCs w:val="22"/>
          <w:u w:color="000000"/>
        </w:rPr>
        <w:instrText xml:space="preserve"> ADDIN EN.CITE &lt;EndNote&gt;&lt;Cite ExcludeAuth="1"&gt;&lt;Author&gt;Erowid&lt;/Author&gt;&lt;Year&gt;2014&lt;/Year&gt;&lt;RecNum&gt;130&lt;/RecNum&gt;&lt;record&gt;&lt;rec-number&gt;130&lt;/rec-number&gt;&lt;foreign-keys&gt;&lt;key app="EN" db-id="09ddradwuewrwue95tbpt5vatfpw5rxdp2v5"&gt;130&lt;/key&gt;&lt;/foreign-keys&gt;&lt;ref-type name="Journal Article"&gt;17&lt;/ref-type&gt;&lt;contributors&gt;&lt;authors&gt;&lt;author&gt;Erowid&lt;/author&gt;&lt;/authors&gt;&lt;/contributors&gt;&lt;titles&gt;&lt;title&gt;25I-NBOMe (2C-I-NBOMe). Effects.&lt;/title&gt;&lt;/titles&gt;&lt;pages&gt;Available at: http://www.erowid.org/chemicals/2ci_nbome/2ci_nbome_effects.shtml (March 2014)&lt;/pages&gt;&lt;dates&gt;&lt;year&gt;2014&lt;/year&gt;&lt;/dates&gt;&lt;urls&gt;&lt;/urls&gt;&lt;/record&gt;&lt;/Cite&gt;&lt;/EndNote&gt;</w:instrText>
      </w:r>
      <w:r w:rsidR="00A10C76" w:rsidRPr="0041592D">
        <w:rPr>
          <w:rFonts w:eastAsia="Times New Roman" w:cs="Arial"/>
          <w:iCs/>
          <w:color w:val="auto"/>
          <w:szCs w:val="22"/>
          <w:u w:color="000000"/>
        </w:rPr>
        <w:fldChar w:fldCharType="separate"/>
      </w:r>
      <w:r w:rsidRPr="0041592D">
        <w:rPr>
          <w:rFonts w:eastAsia="Times New Roman" w:cs="Arial"/>
          <w:iCs/>
          <w:color w:val="auto"/>
          <w:szCs w:val="22"/>
          <w:u w:color="000000"/>
        </w:rPr>
        <w:t>(2014c)</w:t>
      </w:r>
      <w:r w:rsidR="00A10C76" w:rsidRPr="0041592D">
        <w:rPr>
          <w:rFonts w:eastAsia="Times New Roman" w:cs="Arial"/>
          <w:iCs/>
          <w:color w:val="auto"/>
          <w:szCs w:val="22"/>
          <w:u w:color="000000"/>
        </w:rPr>
        <w:fldChar w:fldCharType="end"/>
      </w:r>
      <w:r w:rsidRPr="0041592D">
        <w:rPr>
          <w:rFonts w:eastAsia="Times New Roman" w:cs="Arial"/>
          <w:iCs/>
          <w:color w:val="auto"/>
          <w:szCs w:val="22"/>
          <w:u w:color="000000"/>
        </w:rPr>
        <w:t xml:space="preserve">. Table 5 provides an overview of subjective effects of 25I-NBOMe as reported by Erowid </w:t>
      </w:r>
      <w:r w:rsidR="00A10C76" w:rsidRPr="0041592D">
        <w:rPr>
          <w:rFonts w:eastAsia="Times New Roman" w:cs="Arial"/>
          <w:iCs/>
          <w:color w:val="auto"/>
          <w:szCs w:val="22"/>
          <w:u w:color="000000"/>
        </w:rPr>
        <w:fldChar w:fldCharType="begin"/>
      </w:r>
      <w:r w:rsidRPr="0041592D">
        <w:rPr>
          <w:rFonts w:eastAsia="Times New Roman" w:cs="Arial"/>
          <w:iCs/>
          <w:color w:val="auto"/>
          <w:szCs w:val="22"/>
          <w:u w:color="000000"/>
        </w:rPr>
        <w:instrText xml:space="preserve"> ADDIN EN.CITE &lt;EndNote&gt;&lt;Cite ExcludeAuth="1"&gt;&lt;Author&gt;Erowid&lt;/Author&gt;&lt;Year&gt;2014&lt;/Year&gt;&lt;RecNum&gt;131&lt;/RecNum&gt;&lt;record&gt;&lt;rec-number&gt;131&lt;/rec-number&gt;&lt;foreign-keys&gt;&lt;key app="EN" db-id="09ddradwuewrwue95tbpt5vatfpw5rxdp2v5"&gt;131&lt;/key&gt;&lt;/foreign-keys&gt;&lt;ref-type name="Journal Article"&gt;17&lt;/ref-type&gt;&lt;contributors&gt;&lt;authors&gt;&lt;author&gt;Erowid&lt;/author&gt;&lt;/authors&gt;&lt;/contributors&gt;&lt;titles&gt;&lt;title&gt;2C-I-NBOMe reports&lt;/title&gt;&lt;/titles&gt;&lt;pages&gt;Available at: http://www.erowid.org/experiences/subs/exp_2CINBOMe.shtml (March 2014)&lt;/pages&gt;&lt;dates&gt;&lt;year&gt;2014&lt;/year&gt;&lt;/dates&gt;&lt;urls&gt;&lt;/urls&gt;&lt;/record&gt;&lt;/Cite&gt;&lt;/EndNote&gt;</w:instrText>
      </w:r>
      <w:r w:rsidR="00A10C76" w:rsidRPr="0041592D">
        <w:rPr>
          <w:rFonts w:eastAsia="Times New Roman" w:cs="Arial"/>
          <w:iCs/>
          <w:color w:val="auto"/>
          <w:szCs w:val="22"/>
          <w:u w:color="000000"/>
        </w:rPr>
        <w:fldChar w:fldCharType="separate"/>
      </w:r>
      <w:r w:rsidRPr="0041592D">
        <w:rPr>
          <w:rFonts w:eastAsia="Times New Roman" w:cs="Arial"/>
          <w:iCs/>
          <w:color w:val="auto"/>
          <w:szCs w:val="22"/>
          <w:u w:color="000000"/>
        </w:rPr>
        <w:t>(2014b)</w:t>
      </w:r>
      <w:r w:rsidR="00A10C76" w:rsidRPr="0041592D">
        <w:rPr>
          <w:rFonts w:eastAsia="Times New Roman" w:cs="Arial"/>
          <w:iCs/>
          <w:color w:val="auto"/>
          <w:szCs w:val="22"/>
          <w:u w:color="000000"/>
        </w:rPr>
        <w:fldChar w:fldCharType="end"/>
      </w:r>
      <w:r w:rsidRPr="0041592D">
        <w:rPr>
          <w:rFonts w:eastAsia="Times New Roman" w:cs="Arial"/>
          <w:iCs/>
          <w:color w:val="auto"/>
          <w:szCs w:val="22"/>
          <w:u w:color="000000"/>
        </w:rPr>
        <w:t xml:space="preserve">. In both cases the </w:t>
      </w:r>
      <w:r w:rsidRPr="0041592D">
        <w:rPr>
          <w:rFonts w:cs="Arial"/>
          <w:bCs/>
          <w:color w:val="auto"/>
          <w:szCs w:val="22"/>
        </w:rPr>
        <w:t xml:space="preserve">information was collated from users, research, and other resources. No further details were provided on the methodology used to collate this information. </w:t>
      </w:r>
      <w:r w:rsidRPr="0041592D">
        <w:rPr>
          <w:rFonts w:eastAsia="Times New Roman" w:cs="Arial"/>
          <w:iCs/>
          <w:color w:val="auto"/>
          <w:szCs w:val="22"/>
          <w:u w:color="000000"/>
        </w:rPr>
        <w:t xml:space="preserve">Information provided in case reports and case series of non-fatal intoxications associated with 25I-NBOMe appear to support some of these reports. </w:t>
      </w:r>
      <w:r w:rsidRPr="0041592D">
        <w:rPr>
          <w:rFonts w:cs="Arial"/>
          <w:color w:val="auto"/>
        </w:rPr>
        <w:t>However,</w:t>
      </w:r>
      <w:r w:rsidRPr="0041592D">
        <w:rPr>
          <w:rFonts w:eastAsia="Times New Roman" w:cs="Arial"/>
          <w:color w:val="auto"/>
          <w:lang w:eastAsia="en-US"/>
        </w:rPr>
        <w:t xml:space="preserve"> these </w:t>
      </w:r>
      <w:r w:rsidRPr="0041592D">
        <w:rPr>
          <w:rFonts w:cs="Arial"/>
          <w:color w:val="auto"/>
        </w:rPr>
        <w:t xml:space="preserve">need to be interpreted with caution as there was no analytical confirmation of the substances used. In addition, some of the users describe taking other drugs prior to or with </w:t>
      </w:r>
      <w:r w:rsidRPr="0041592D">
        <w:rPr>
          <w:rFonts w:eastAsia="Times New Roman" w:cs="Arial"/>
          <w:color w:val="auto"/>
          <w:lang w:eastAsia="en-US"/>
        </w:rPr>
        <w:t>25I-NBOMe.</w:t>
      </w:r>
    </w:p>
    <w:p w:rsidR="00C02817" w:rsidRPr="0041592D" w:rsidRDefault="00A044C3" w:rsidP="003E3264">
      <w:pPr>
        <w:pStyle w:val="Body"/>
        <w:spacing w:before="240" w:after="280" w:line="240" w:lineRule="auto"/>
        <w:jc w:val="both"/>
        <w:rPr>
          <w:rFonts w:eastAsia="Times New Roman" w:cs="Arial"/>
          <w:b/>
          <w:bCs/>
          <w:color w:val="auto"/>
          <w:sz w:val="20"/>
        </w:rPr>
      </w:pPr>
      <w:r w:rsidRPr="0041592D">
        <w:rPr>
          <w:rFonts w:cs="Arial"/>
          <w:b/>
          <w:bCs/>
          <w:color w:val="auto"/>
          <w:sz w:val="20"/>
        </w:rPr>
        <w:br w:type="page"/>
      </w:r>
      <w:r w:rsidR="00C02817" w:rsidRPr="0041592D">
        <w:rPr>
          <w:rFonts w:cs="Arial"/>
          <w:b/>
          <w:bCs/>
          <w:color w:val="auto"/>
          <w:sz w:val="20"/>
        </w:rPr>
        <w:lastRenderedPageBreak/>
        <w:t xml:space="preserve">Table 4. </w:t>
      </w:r>
      <w:r w:rsidR="00C02817" w:rsidRPr="0041592D">
        <w:rPr>
          <w:rFonts w:cs="Arial"/>
          <w:bCs/>
          <w:color w:val="auto"/>
          <w:sz w:val="20"/>
        </w:rPr>
        <w:t xml:space="preserve">Examples of self-reported duration of effects of 25I-NBOMe per route of administration (tentative) as reported by Erowid </w:t>
      </w:r>
      <w:r w:rsidR="00A10C76" w:rsidRPr="0041592D">
        <w:rPr>
          <w:rFonts w:cs="Arial"/>
          <w:bCs/>
          <w:color w:val="auto"/>
          <w:sz w:val="20"/>
        </w:rPr>
        <w:fldChar w:fldCharType="begin"/>
      </w:r>
      <w:r w:rsidR="00C02817" w:rsidRPr="0041592D">
        <w:rPr>
          <w:rFonts w:cs="Arial"/>
          <w:bCs/>
          <w:color w:val="auto"/>
          <w:sz w:val="20"/>
        </w:rPr>
        <w:instrText xml:space="preserve"> ADDIN EN.CITE &lt;EndNote&gt;&lt;Cite ExcludeAuth="1"&gt;&lt;Author&gt;Erowid&lt;/Author&gt;&lt;Year&gt;2014&lt;/Year&gt;&lt;RecNum&gt;130&lt;/RecNum&gt;&lt;record&gt;&lt;rec-number&gt;130&lt;/rec-number&gt;&lt;foreign-keys&gt;&lt;key app="EN" db-id="09ddradwuewrwue95tbpt5vatfpw5rxdp2v5"&gt;130&lt;/key&gt;&lt;/foreign-keys&gt;&lt;ref-type name="Journal Article"&gt;17&lt;/ref-type&gt;&lt;contributors&gt;&lt;authors&gt;&lt;author&gt;Erowid&lt;/author&gt;&lt;/authors&gt;&lt;/contributors&gt;&lt;titles&gt;&lt;title&gt;25I-NBOMe (2C-I-NBOMe). Effects.&lt;/title&gt;&lt;/titles&gt;&lt;pages&gt;Available at: http://www.erowid.org/chemicals/2ci_nbome/2ci_nbome_effects.shtml (March 2014)&lt;/pages&gt;&lt;dates&gt;&lt;year&gt;2014&lt;/year&gt;&lt;/dates&gt;&lt;urls&gt;&lt;/urls&gt;&lt;/record&gt;&lt;/Cite&gt;&lt;/EndNote&gt;</w:instrText>
      </w:r>
      <w:r w:rsidR="00A10C76" w:rsidRPr="0041592D">
        <w:rPr>
          <w:rFonts w:cs="Arial"/>
          <w:bCs/>
          <w:color w:val="auto"/>
          <w:sz w:val="20"/>
        </w:rPr>
        <w:fldChar w:fldCharType="separate"/>
      </w:r>
      <w:r w:rsidR="00C02817" w:rsidRPr="0041592D">
        <w:rPr>
          <w:rFonts w:cs="Arial"/>
          <w:bCs/>
          <w:color w:val="auto"/>
          <w:sz w:val="20"/>
        </w:rPr>
        <w:t>(2014c)</w:t>
      </w:r>
      <w:r w:rsidR="00A10C76" w:rsidRPr="0041592D">
        <w:rPr>
          <w:rFonts w:cs="Arial"/>
          <w:bCs/>
          <w:color w:val="auto"/>
          <w:sz w:val="20"/>
        </w:rPr>
        <w:fldChar w:fldCharType="end"/>
      </w:r>
      <w:r w:rsidR="00C02817" w:rsidRPr="0041592D">
        <w:rPr>
          <w:rFonts w:cs="Arial"/>
          <w:bCs/>
          <w:color w:val="auto"/>
          <w:sz w:val="20"/>
        </w:rPr>
        <w:t>. No information on the doses that were used was provided.</w:t>
      </w:r>
    </w:p>
    <w:tbl>
      <w:tblPr>
        <w:tblW w:w="0" w:type="auto"/>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A0" w:firstRow="1" w:lastRow="0" w:firstColumn="1" w:lastColumn="0" w:noHBand="0" w:noVBand="0"/>
      </w:tblPr>
      <w:tblGrid>
        <w:gridCol w:w="3199"/>
        <w:gridCol w:w="2551"/>
        <w:gridCol w:w="2670"/>
      </w:tblGrid>
      <w:tr w:rsidR="00C02817" w:rsidRPr="0041592D" w:rsidTr="00F50F0A">
        <w:trPr>
          <w:trHeight w:val="20"/>
          <w:tblHeader/>
        </w:trPr>
        <w:tc>
          <w:tcPr>
            <w:tcW w:w="3199"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1"/>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41592D">
              <w:rPr>
                <w:rFonts w:ascii="Arial" w:hAnsi="Arial" w:cs="Arial"/>
                <w:color w:val="auto"/>
                <w:sz w:val="18"/>
                <w:szCs w:val="18"/>
              </w:rPr>
              <w:t>Duration of effects for 25I-NBOME</w:t>
            </w:r>
          </w:p>
        </w:tc>
        <w:tc>
          <w:tcPr>
            <w:tcW w:w="2551"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1"/>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41592D">
              <w:rPr>
                <w:rFonts w:ascii="Arial" w:hAnsi="Arial" w:cs="Arial"/>
                <w:color w:val="auto"/>
                <w:sz w:val="18"/>
                <w:szCs w:val="18"/>
              </w:rPr>
              <w:t>Sublingual / Buccal</w:t>
            </w:r>
          </w:p>
        </w:tc>
        <w:tc>
          <w:tcPr>
            <w:tcW w:w="2670"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1"/>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41592D">
              <w:rPr>
                <w:rFonts w:ascii="Arial" w:hAnsi="Arial" w:cs="Arial"/>
                <w:color w:val="auto"/>
                <w:sz w:val="18"/>
                <w:szCs w:val="18"/>
              </w:rPr>
              <w:t>Insufflated</w:t>
            </w:r>
          </w:p>
        </w:tc>
      </w:tr>
      <w:tr w:rsidR="00C02817" w:rsidRPr="0041592D" w:rsidTr="00F50F0A">
        <w:trPr>
          <w:trHeight w:val="20"/>
        </w:trPr>
        <w:tc>
          <w:tcPr>
            <w:tcW w:w="3199"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1"/>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41592D">
              <w:rPr>
                <w:rFonts w:ascii="Arial" w:eastAsia="Times New Roman" w:hAnsi="Arial" w:cs="Arial"/>
                <w:color w:val="auto"/>
                <w:sz w:val="18"/>
                <w:szCs w:val="18"/>
              </w:rPr>
              <w:t>Total duration</w:t>
            </w:r>
          </w:p>
        </w:tc>
        <w:tc>
          <w:tcPr>
            <w:tcW w:w="2551"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Body"/>
              <w:spacing w:line="240" w:lineRule="auto"/>
              <w:rPr>
                <w:rFonts w:cs="Arial"/>
                <w:color w:val="auto"/>
              </w:rPr>
            </w:pPr>
            <w:r w:rsidRPr="0041592D">
              <w:rPr>
                <w:rFonts w:cs="Arial"/>
                <w:color w:val="auto"/>
                <w:sz w:val="18"/>
                <w:szCs w:val="18"/>
              </w:rPr>
              <w:t>6–10 h</w:t>
            </w:r>
            <w:r w:rsidR="00F2611B">
              <w:rPr>
                <w:rFonts w:cs="Arial"/>
                <w:color w:val="auto"/>
                <w:sz w:val="18"/>
                <w:szCs w:val="18"/>
              </w:rPr>
              <w:t>ou</w:t>
            </w:r>
            <w:r w:rsidRPr="0041592D">
              <w:rPr>
                <w:rFonts w:cs="Arial"/>
                <w:color w:val="auto"/>
                <w:sz w:val="18"/>
                <w:szCs w:val="18"/>
              </w:rPr>
              <w:t>rs</w:t>
            </w:r>
          </w:p>
        </w:tc>
        <w:tc>
          <w:tcPr>
            <w:tcW w:w="2670"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2"/>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41592D">
              <w:rPr>
                <w:rFonts w:ascii="Arial" w:hAnsi="Arial" w:cs="Arial"/>
                <w:color w:val="auto"/>
                <w:sz w:val="18"/>
                <w:szCs w:val="18"/>
              </w:rPr>
              <w:t>4–6 h</w:t>
            </w:r>
            <w:r w:rsidR="00F2611B">
              <w:rPr>
                <w:rFonts w:ascii="Arial" w:hAnsi="Arial" w:cs="Arial"/>
                <w:color w:val="auto"/>
                <w:sz w:val="18"/>
                <w:szCs w:val="18"/>
              </w:rPr>
              <w:t>ou</w:t>
            </w:r>
            <w:r w:rsidRPr="0041592D">
              <w:rPr>
                <w:rFonts w:ascii="Arial" w:hAnsi="Arial" w:cs="Arial"/>
                <w:color w:val="auto"/>
                <w:sz w:val="18"/>
                <w:szCs w:val="18"/>
              </w:rPr>
              <w:t>rs</w:t>
            </w:r>
          </w:p>
        </w:tc>
      </w:tr>
      <w:tr w:rsidR="00C02817" w:rsidRPr="0041592D" w:rsidTr="00F50F0A">
        <w:trPr>
          <w:trHeight w:val="20"/>
        </w:trPr>
        <w:tc>
          <w:tcPr>
            <w:tcW w:w="3199"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sz w:val="18"/>
                <w:szCs w:val="18"/>
              </w:rPr>
            </w:pPr>
            <w:r w:rsidRPr="0041592D">
              <w:rPr>
                <w:rFonts w:ascii="Arial" w:eastAsia="Times New Roman" w:hAnsi="Arial" w:cs="Arial"/>
                <w:color w:val="auto"/>
                <w:sz w:val="18"/>
                <w:szCs w:val="18"/>
              </w:rPr>
              <w:t>Onset</w:t>
            </w:r>
          </w:p>
        </w:tc>
        <w:tc>
          <w:tcPr>
            <w:tcW w:w="2551"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Body"/>
              <w:spacing w:line="240" w:lineRule="auto"/>
              <w:rPr>
                <w:rFonts w:cs="Arial"/>
                <w:color w:val="auto"/>
                <w:sz w:val="18"/>
                <w:szCs w:val="18"/>
              </w:rPr>
            </w:pPr>
            <w:r w:rsidRPr="0041592D">
              <w:rPr>
                <w:rFonts w:cs="Arial"/>
                <w:color w:val="auto"/>
                <w:sz w:val="18"/>
                <w:szCs w:val="18"/>
              </w:rPr>
              <w:t xml:space="preserve">15–120 </w:t>
            </w:r>
            <w:r w:rsidR="00F2611B">
              <w:rPr>
                <w:rFonts w:cs="Arial"/>
                <w:color w:val="auto"/>
                <w:sz w:val="18"/>
                <w:szCs w:val="18"/>
              </w:rPr>
              <w:t>minutes</w:t>
            </w:r>
          </w:p>
        </w:tc>
        <w:tc>
          <w:tcPr>
            <w:tcW w:w="2670"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2"/>
              <w:pBdr>
                <w:top w:val="none" w:sz="0" w:space="0" w:color="auto"/>
                <w:left w:val="none" w:sz="0" w:space="0" w:color="auto"/>
                <w:bottom w:val="none" w:sz="0" w:space="0" w:color="auto"/>
                <w:right w:val="none" w:sz="0" w:space="0" w:color="auto"/>
                <w:bar w:val="none" w:sz="0" w:color="auto"/>
              </w:pBdr>
              <w:rPr>
                <w:rFonts w:ascii="Arial" w:hAnsi="Arial" w:cs="Arial"/>
                <w:color w:val="auto"/>
                <w:sz w:val="18"/>
                <w:szCs w:val="18"/>
              </w:rPr>
            </w:pPr>
            <w:r w:rsidRPr="0041592D">
              <w:rPr>
                <w:rFonts w:ascii="Arial" w:hAnsi="Arial" w:cs="Arial"/>
                <w:color w:val="auto"/>
                <w:sz w:val="18"/>
                <w:szCs w:val="18"/>
              </w:rPr>
              <w:t xml:space="preserve">5–10 </w:t>
            </w:r>
            <w:r w:rsidR="00F2611B">
              <w:rPr>
                <w:rFonts w:ascii="Arial" w:hAnsi="Arial" w:cs="Arial"/>
                <w:color w:val="auto"/>
                <w:sz w:val="18"/>
                <w:szCs w:val="18"/>
              </w:rPr>
              <w:t>minutes</w:t>
            </w:r>
          </w:p>
        </w:tc>
      </w:tr>
      <w:tr w:rsidR="00C02817" w:rsidRPr="0041592D" w:rsidTr="00F50F0A">
        <w:trPr>
          <w:trHeight w:val="20"/>
        </w:trPr>
        <w:tc>
          <w:tcPr>
            <w:tcW w:w="3199"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sz w:val="18"/>
                <w:szCs w:val="18"/>
              </w:rPr>
            </w:pPr>
            <w:r w:rsidRPr="0041592D">
              <w:rPr>
                <w:rFonts w:ascii="Arial" w:eastAsia="Times New Roman" w:hAnsi="Arial" w:cs="Arial"/>
                <w:color w:val="auto"/>
                <w:sz w:val="18"/>
                <w:szCs w:val="18"/>
              </w:rPr>
              <w:t>Coming up</w:t>
            </w:r>
          </w:p>
        </w:tc>
        <w:tc>
          <w:tcPr>
            <w:tcW w:w="2551"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Body"/>
              <w:spacing w:line="240" w:lineRule="auto"/>
              <w:rPr>
                <w:rFonts w:cs="Arial"/>
                <w:color w:val="auto"/>
                <w:sz w:val="18"/>
                <w:szCs w:val="18"/>
              </w:rPr>
            </w:pPr>
            <w:r w:rsidRPr="0041592D">
              <w:rPr>
                <w:rFonts w:cs="Arial"/>
                <w:color w:val="auto"/>
                <w:sz w:val="18"/>
                <w:szCs w:val="18"/>
              </w:rPr>
              <w:t xml:space="preserve">30–120 </w:t>
            </w:r>
            <w:r w:rsidR="00F2611B">
              <w:rPr>
                <w:rFonts w:cs="Arial"/>
                <w:color w:val="auto"/>
                <w:sz w:val="18"/>
                <w:szCs w:val="18"/>
              </w:rPr>
              <w:t>minutes</w:t>
            </w:r>
          </w:p>
        </w:tc>
        <w:tc>
          <w:tcPr>
            <w:tcW w:w="2670"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2"/>
              <w:pBdr>
                <w:top w:val="none" w:sz="0" w:space="0" w:color="auto"/>
                <w:left w:val="none" w:sz="0" w:space="0" w:color="auto"/>
                <w:bottom w:val="none" w:sz="0" w:space="0" w:color="auto"/>
                <w:right w:val="none" w:sz="0" w:space="0" w:color="auto"/>
                <w:bar w:val="none" w:sz="0" w:color="auto"/>
              </w:pBdr>
              <w:rPr>
                <w:rFonts w:ascii="Arial" w:hAnsi="Arial" w:cs="Arial"/>
                <w:color w:val="auto"/>
                <w:sz w:val="18"/>
                <w:szCs w:val="18"/>
              </w:rPr>
            </w:pPr>
            <w:r w:rsidRPr="0041592D">
              <w:rPr>
                <w:rFonts w:ascii="Arial" w:hAnsi="Arial" w:cs="Arial"/>
                <w:color w:val="auto"/>
                <w:sz w:val="18"/>
                <w:szCs w:val="18"/>
              </w:rPr>
              <w:t xml:space="preserve">10–30 </w:t>
            </w:r>
            <w:r w:rsidR="00F2611B">
              <w:rPr>
                <w:rFonts w:ascii="Arial" w:hAnsi="Arial" w:cs="Arial"/>
                <w:color w:val="auto"/>
                <w:sz w:val="18"/>
                <w:szCs w:val="18"/>
              </w:rPr>
              <w:t>minutes</w:t>
            </w:r>
          </w:p>
        </w:tc>
      </w:tr>
      <w:tr w:rsidR="00C02817" w:rsidRPr="0041592D" w:rsidTr="00F50F0A">
        <w:trPr>
          <w:trHeight w:val="20"/>
        </w:trPr>
        <w:tc>
          <w:tcPr>
            <w:tcW w:w="3199"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1"/>
              <w:pBdr>
                <w:top w:val="none" w:sz="0" w:space="0" w:color="auto"/>
                <w:left w:val="none" w:sz="0" w:space="0" w:color="auto"/>
                <w:bottom w:val="none" w:sz="0" w:space="0" w:color="auto"/>
                <w:right w:val="none" w:sz="0" w:space="0" w:color="auto"/>
                <w:bar w:val="none" w:sz="0" w:color="auto"/>
              </w:pBdr>
              <w:rPr>
                <w:rFonts w:ascii="Arial" w:hAnsi="Arial" w:cs="Arial"/>
                <w:color w:val="auto"/>
                <w:sz w:val="18"/>
                <w:szCs w:val="18"/>
              </w:rPr>
            </w:pPr>
            <w:r w:rsidRPr="0041592D">
              <w:rPr>
                <w:rFonts w:ascii="Arial" w:hAnsi="Arial" w:cs="Arial"/>
                <w:color w:val="auto"/>
                <w:sz w:val="18"/>
                <w:szCs w:val="18"/>
              </w:rPr>
              <w:t>Plateau</w:t>
            </w:r>
          </w:p>
        </w:tc>
        <w:tc>
          <w:tcPr>
            <w:tcW w:w="2551"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Body"/>
              <w:spacing w:line="240" w:lineRule="auto"/>
              <w:rPr>
                <w:rFonts w:cs="Arial"/>
                <w:color w:val="auto"/>
                <w:sz w:val="18"/>
                <w:szCs w:val="18"/>
              </w:rPr>
            </w:pPr>
            <w:r w:rsidRPr="0041592D">
              <w:rPr>
                <w:rFonts w:cs="Arial"/>
                <w:color w:val="auto"/>
                <w:sz w:val="18"/>
                <w:szCs w:val="18"/>
              </w:rPr>
              <w:t xml:space="preserve">120–240 </w:t>
            </w:r>
            <w:r w:rsidR="00F2611B">
              <w:rPr>
                <w:rFonts w:cs="Arial"/>
                <w:color w:val="auto"/>
                <w:sz w:val="18"/>
                <w:szCs w:val="18"/>
              </w:rPr>
              <w:t>minutes</w:t>
            </w:r>
          </w:p>
        </w:tc>
        <w:tc>
          <w:tcPr>
            <w:tcW w:w="2670"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2"/>
              <w:pBdr>
                <w:top w:val="none" w:sz="0" w:space="0" w:color="auto"/>
                <w:left w:val="none" w:sz="0" w:space="0" w:color="auto"/>
                <w:bottom w:val="none" w:sz="0" w:space="0" w:color="auto"/>
                <w:right w:val="none" w:sz="0" w:space="0" w:color="auto"/>
                <w:bar w:val="none" w:sz="0" w:color="auto"/>
              </w:pBdr>
              <w:rPr>
                <w:rFonts w:ascii="Arial" w:hAnsi="Arial" w:cs="Arial"/>
                <w:color w:val="auto"/>
                <w:sz w:val="18"/>
                <w:szCs w:val="18"/>
              </w:rPr>
            </w:pPr>
            <w:r w:rsidRPr="0041592D">
              <w:rPr>
                <w:rFonts w:ascii="Arial" w:hAnsi="Arial" w:cs="Arial"/>
                <w:color w:val="auto"/>
                <w:sz w:val="18"/>
                <w:szCs w:val="18"/>
              </w:rPr>
              <w:t xml:space="preserve">60–120 </w:t>
            </w:r>
            <w:r w:rsidR="00F2611B">
              <w:rPr>
                <w:rFonts w:ascii="Arial" w:hAnsi="Arial" w:cs="Arial"/>
                <w:color w:val="auto"/>
                <w:sz w:val="18"/>
                <w:szCs w:val="18"/>
              </w:rPr>
              <w:t>minutes</w:t>
            </w:r>
          </w:p>
        </w:tc>
      </w:tr>
      <w:tr w:rsidR="00C02817" w:rsidRPr="0041592D" w:rsidTr="00F50F0A">
        <w:trPr>
          <w:trHeight w:val="20"/>
        </w:trPr>
        <w:tc>
          <w:tcPr>
            <w:tcW w:w="3199"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sz w:val="18"/>
                <w:szCs w:val="18"/>
              </w:rPr>
            </w:pPr>
            <w:r w:rsidRPr="0041592D">
              <w:rPr>
                <w:rFonts w:ascii="Arial" w:eastAsia="Times New Roman" w:hAnsi="Arial" w:cs="Arial"/>
                <w:color w:val="auto"/>
                <w:sz w:val="18"/>
                <w:szCs w:val="18"/>
              </w:rPr>
              <w:t>Coming down</w:t>
            </w:r>
          </w:p>
        </w:tc>
        <w:tc>
          <w:tcPr>
            <w:tcW w:w="2551"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Body"/>
              <w:spacing w:line="240" w:lineRule="auto"/>
              <w:rPr>
                <w:rFonts w:cs="Arial"/>
                <w:color w:val="auto"/>
                <w:sz w:val="18"/>
                <w:szCs w:val="18"/>
              </w:rPr>
            </w:pPr>
            <w:r w:rsidRPr="0041592D">
              <w:rPr>
                <w:rFonts w:cs="Arial"/>
                <w:color w:val="auto"/>
                <w:sz w:val="18"/>
                <w:szCs w:val="18"/>
              </w:rPr>
              <w:t xml:space="preserve">60–240 </w:t>
            </w:r>
            <w:r w:rsidR="00F2611B">
              <w:rPr>
                <w:rFonts w:cs="Arial"/>
                <w:color w:val="auto"/>
                <w:sz w:val="18"/>
                <w:szCs w:val="18"/>
              </w:rPr>
              <w:t>minutes</w:t>
            </w:r>
          </w:p>
        </w:tc>
        <w:tc>
          <w:tcPr>
            <w:tcW w:w="2670"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2"/>
              <w:pBdr>
                <w:top w:val="none" w:sz="0" w:space="0" w:color="auto"/>
                <w:left w:val="none" w:sz="0" w:space="0" w:color="auto"/>
                <w:bottom w:val="none" w:sz="0" w:space="0" w:color="auto"/>
                <w:right w:val="none" w:sz="0" w:space="0" w:color="auto"/>
                <w:bar w:val="none" w:sz="0" w:color="auto"/>
              </w:pBdr>
              <w:rPr>
                <w:rFonts w:ascii="Arial" w:hAnsi="Arial" w:cs="Arial"/>
                <w:color w:val="auto"/>
                <w:sz w:val="18"/>
                <w:szCs w:val="18"/>
              </w:rPr>
            </w:pPr>
            <w:r w:rsidRPr="0041592D">
              <w:rPr>
                <w:rFonts w:ascii="Arial" w:hAnsi="Arial" w:cs="Arial"/>
                <w:color w:val="auto"/>
                <w:sz w:val="18"/>
                <w:szCs w:val="18"/>
              </w:rPr>
              <w:t xml:space="preserve">120–180 </w:t>
            </w:r>
            <w:r w:rsidR="00F2611B">
              <w:rPr>
                <w:rFonts w:ascii="Arial" w:hAnsi="Arial" w:cs="Arial"/>
                <w:color w:val="auto"/>
                <w:sz w:val="18"/>
                <w:szCs w:val="18"/>
              </w:rPr>
              <w:t>minutes</w:t>
            </w:r>
          </w:p>
        </w:tc>
      </w:tr>
      <w:tr w:rsidR="00C02817" w:rsidRPr="0041592D" w:rsidTr="00F50F0A">
        <w:trPr>
          <w:trHeight w:val="20"/>
        </w:trPr>
        <w:tc>
          <w:tcPr>
            <w:tcW w:w="3199"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1"/>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sz w:val="18"/>
                <w:szCs w:val="18"/>
              </w:rPr>
            </w:pPr>
            <w:r w:rsidRPr="0041592D">
              <w:rPr>
                <w:rFonts w:ascii="Arial" w:eastAsia="Times New Roman" w:hAnsi="Arial" w:cs="Arial"/>
                <w:color w:val="auto"/>
                <w:sz w:val="18"/>
                <w:szCs w:val="18"/>
              </w:rPr>
              <w:t>After effects</w:t>
            </w:r>
          </w:p>
        </w:tc>
        <w:tc>
          <w:tcPr>
            <w:tcW w:w="2551"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Body"/>
              <w:spacing w:line="240" w:lineRule="auto"/>
              <w:rPr>
                <w:rFonts w:cs="Arial"/>
                <w:color w:val="auto"/>
                <w:sz w:val="18"/>
                <w:szCs w:val="18"/>
              </w:rPr>
            </w:pPr>
            <w:r w:rsidRPr="0041592D">
              <w:rPr>
                <w:rFonts w:cs="Arial"/>
                <w:color w:val="auto"/>
                <w:sz w:val="18"/>
                <w:szCs w:val="18"/>
              </w:rPr>
              <w:t>1–7 days</w:t>
            </w:r>
          </w:p>
        </w:tc>
        <w:tc>
          <w:tcPr>
            <w:tcW w:w="2670" w:type="dxa"/>
            <w:tcBorders>
              <w:top w:val="single" w:sz="2" w:space="0" w:color="000000"/>
              <w:left w:val="nil"/>
              <w:bottom w:val="single" w:sz="2" w:space="0" w:color="000000"/>
              <w:right w:val="nil"/>
            </w:tcBorders>
            <w:tcMar>
              <w:top w:w="80" w:type="dxa"/>
              <w:left w:w="80" w:type="dxa"/>
              <w:bottom w:w="80" w:type="dxa"/>
              <w:right w:w="80" w:type="dxa"/>
            </w:tcMar>
          </w:tcPr>
          <w:p w:rsidR="00C02817" w:rsidRPr="0041592D" w:rsidRDefault="00C02817" w:rsidP="003E3264">
            <w:pPr>
              <w:pStyle w:val="TableStyle2"/>
              <w:pBdr>
                <w:top w:val="none" w:sz="0" w:space="0" w:color="auto"/>
                <w:left w:val="none" w:sz="0" w:space="0" w:color="auto"/>
                <w:bottom w:val="none" w:sz="0" w:space="0" w:color="auto"/>
                <w:right w:val="none" w:sz="0" w:space="0" w:color="auto"/>
                <w:bar w:val="none" w:sz="0" w:color="auto"/>
              </w:pBdr>
              <w:rPr>
                <w:rFonts w:ascii="Arial" w:hAnsi="Arial" w:cs="Arial"/>
                <w:color w:val="auto"/>
                <w:sz w:val="18"/>
                <w:szCs w:val="18"/>
              </w:rPr>
            </w:pPr>
            <w:r w:rsidRPr="0041592D">
              <w:rPr>
                <w:rFonts w:ascii="Arial" w:hAnsi="Arial" w:cs="Arial"/>
                <w:color w:val="auto"/>
                <w:sz w:val="18"/>
                <w:szCs w:val="18"/>
              </w:rPr>
              <w:t>1–7 days</w:t>
            </w:r>
          </w:p>
        </w:tc>
      </w:tr>
    </w:tbl>
    <w:p w:rsidR="00C02817" w:rsidRPr="0041592D" w:rsidRDefault="00C02817" w:rsidP="003E3264">
      <w:pPr>
        <w:pStyle w:val="Body"/>
        <w:spacing w:line="240" w:lineRule="auto"/>
        <w:rPr>
          <w:rFonts w:cs="Arial"/>
          <w:b/>
          <w:bCs/>
          <w:color w:val="auto"/>
        </w:rPr>
      </w:pPr>
    </w:p>
    <w:p w:rsidR="00C02817" w:rsidRPr="0041592D" w:rsidRDefault="00C02817" w:rsidP="003E3264">
      <w:pPr>
        <w:pStyle w:val="Body"/>
        <w:keepNext/>
        <w:spacing w:before="240" w:after="280" w:line="240" w:lineRule="auto"/>
        <w:jc w:val="both"/>
        <w:rPr>
          <w:rFonts w:eastAsia="Times New Roman" w:cs="Arial"/>
          <w:color w:val="auto"/>
          <w:sz w:val="20"/>
        </w:rPr>
      </w:pPr>
      <w:r w:rsidRPr="0041592D">
        <w:rPr>
          <w:rFonts w:cs="Arial"/>
          <w:b/>
          <w:bCs/>
          <w:color w:val="auto"/>
          <w:sz w:val="20"/>
        </w:rPr>
        <w:t>Table 5</w:t>
      </w:r>
      <w:r w:rsidRPr="0041592D">
        <w:rPr>
          <w:rFonts w:cs="Arial"/>
          <w:color w:val="auto"/>
          <w:sz w:val="20"/>
        </w:rPr>
        <w:t xml:space="preserve">. Examples of subjective effects of 25I-NBOMe as reported by Erowid </w:t>
      </w:r>
      <w:r w:rsidR="00A10C76" w:rsidRPr="0041592D">
        <w:rPr>
          <w:rFonts w:cs="Arial"/>
          <w:color w:val="auto"/>
          <w:sz w:val="20"/>
        </w:rPr>
        <w:fldChar w:fldCharType="begin"/>
      </w:r>
      <w:r w:rsidRPr="0041592D">
        <w:rPr>
          <w:rFonts w:cs="Arial"/>
          <w:color w:val="auto"/>
          <w:sz w:val="20"/>
        </w:rPr>
        <w:instrText xml:space="preserve"> ADDIN EN.CITE &lt;EndNote&gt;&lt;Cite ExcludeAuth="1"&gt;&lt;Author&gt;Erowid&lt;/Author&gt;&lt;Year&gt;2014&lt;/Year&gt;&lt;RecNum&gt;131&lt;/RecNum&gt;&lt;record&gt;&lt;rec-number&gt;131&lt;/rec-number&gt;&lt;foreign-keys&gt;&lt;key app="EN" db-id="09ddradwuewrwue95tbpt5vatfpw5rxdp2v5"&gt;131&lt;/key&gt;&lt;/foreign-keys&gt;&lt;ref-type name="Journal Article"&gt;17&lt;/ref-type&gt;&lt;contributors&gt;&lt;authors&gt;&lt;author&gt;Erowid&lt;/author&gt;&lt;/authors&gt;&lt;/contributors&gt;&lt;titles&gt;&lt;title&gt;2C-I-NBOMe reports&lt;/title&gt;&lt;/titles&gt;&lt;pages&gt;Available at: http://www.erowid.org/experiences/subs/exp_2CINBOMe.shtml (March 2014)&lt;/pages&gt;&lt;dates&gt;&lt;year&gt;2014&lt;/year&gt;&lt;/dates&gt;&lt;urls&gt;&lt;/urls&gt;&lt;/record&gt;&lt;/Cite&gt;&lt;/EndNote&gt;</w:instrText>
      </w:r>
      <w:r w:rsidR="00A10C76" w:rsidRPr="0041592D">
        <w:rPr>
          <w:rFonts w:cs="Arial"/>
          <w:color w:val="auto"/>
          <w:sz w:val="20"/>
        </w:rPr>
        <w:fldChar w:fldCharType="separate"/>
      </w:r>
      <w:r w:rsidRPr="0041592D">
        <w:rPr>
          <w:rFonts w:cs="Arial"/>
          <w:color w:val="auto"/>
          <w:sz w:val="20"/>
        </w:rPr>
        <w:t>(2014b)</w:t>
      </w:r>
      <w:r w:rsidR="00A10C76" w:rsidRPr="0041592D">
        <w:rPr>
          <w:rFonts w:cs="Arial"/>
          <w:color w:val="auto"/>
          <w:sz w:val="20"/>
        </w:rPr>
        <w:fldChar w:fldCharType="end"/>
      </w:r>
      <w:r w:rsidRPr="0041592D">
        <w:rPr>
          <w:rFonts w:cs="Arial"/>
          <w:color w:val="auto"/>
          <w:sz w:val="20"/>
        </w:rPr>
        <w:t>. N</w:t>
      </w:r>
      <w:r w:rsidRPr="0041592D">
        <w:rPr>
          <w:rFonts w:cs="Arial"/>
          <w:bCs/>
          <w:color w:val="auto"/>
          <w:sz w:val="20"/>
        </w:rPr>
        <w:t>o information on the doses that were used was provided.</w:t>
      </w:r>
    </w:p>
    <w:tbl>
      <w:tblPr>
        <w:tblW w:w="10080" w:type="dxa"/>
        <w:tblInd w:w="-4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560"/>
        <w:gridCol w:w="8520"/>
      </w:tblGrid>
      <w:tr w:rsidR="00C02817" w:rsidRPr="0041592D" w:rsidTr="00AF476F">
        <w:trPr>
          <w:trHeight w:val="310"/>
        </w:trPr>
        <w:tc>
          <w:tcPr>
            <w:tcW w:w="10080" w:type="dxa"/>
            <w:gridSpan w:val="2"/>
            <w:tcBorders>
              <w:left w:val="nil"/>
              <w:right w:val="nil"/>
            </w:tcBorders>
            <w:tcMar>
              <w:top w:w="80" w:type="dxa"/>
              <w:left w:w="80" w:type="dxa"/>
              <w:bottom w:w="80" w:type="dxa"/>
              <w:right w:w="80" w:type="dxa"/>
            </w:tcMar>
          </w:tcPr>
          <w:p w:rsidR="00C02817" w:rsidRPr="0041592D" w:rsidRDefault="00C02817" w:rsidP="003E3264">
            <w:pPr>
              <w:pStyle w:val="Body"/>
              <w:keepNext/>
              <w:spacing w:line="240" w:lineRule="auto"/>
              <w:rPr>
                <w:rFonts w:cs="Arial"/>
                <w:b/>
                <w:color w:val="auto"/>
                <w:szCs w:val="22"/>
              </w:rPr>
            </w:pPr>
            <w:r w:rsidRPr="0041592D">
              <w:rPr>
                <w:rFonts w:cs="Arial"/>
                <w:b/>
                <w:color w:val="auto"/>
                <w:szCs w:val="22"/>
              </w:rPr>
              <w:t>Subjective effects of 25I-NBOMe</w:t>
            </w:r>
          </w:p>
        </w:tc>
      </w:tr>
      <w:tr w:rsidR="00C02817" w:rsidRPr="0041592D" w:rsidTr="00AF476F">
        <w:trPr>
          <w:trHeight w:val="310"/>
        </w:trPr>
        <w:tc>
          <w:tcPr>
            <w:tcW w:w="1560" w:type="dxa"/>
            <w:tcBorders>
              <w:left w:val="nil"/>
              <w:right w:val="nil"/>
            </w:tcBorders>
            <w:tcMar>
              <w:top w:w="80" w:type="dxa"/>
              <w:left w:w="80" w:type="dxa"/>
              <w:bottom w:w="80" w:type="dxa"/>
              <w:right w:w="80" w:type="dxa"/>
            </w:tcMar>
          </w:tcPr>
          <w:p w:rsidR="00C02817" w:rsidRPr="0041592D" w:rsidRDefault="00C02817" w:rsidP="003E3264">
            <w:pPr>
              <w:pStyle w:val="TableStyle1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Positive</w:t>
            </w:r>
          </w:p>
        </w:tc>
        <w:tc>
          <w:tcPr>
            <w:tcW w:w="8520" w:type="dxa"/>
            <w:tcBorders>
              <w:left w:val="nil"/>
              <w:right w:val="nil"/>
            </w:tcBorders>
            <w:tcMar>
              <w:top w:w="80" w:type="dxa"/>
              <w:left w:w="80" w:type="dxa"/>
              <w:bottom w:w="80" w:type="dxa"/>
              <w:right w:w="80" w:type="dxa"/>
            </w:tcMar>
          </w:tcPr>
          <w:p w:rsidR="00C02817" w:rsidRPr="0041592D" w:rsidRDefault="00C02817" w:rsidP="003E3264">
            <w:pPr>
              <w:pStyle w:val="Body"/>
              <w:spacing w:line="240" w:lineRule="auto"/>
              <w:rPr>
                <w:rFonts w:cs="Arial"/>
                <w:color w:val="auto"/>
                <w:szCs w:val="22"/>
              </w:rPr>
            </w:pPr>
            <w:r w:rsidRPr="0041592D">
              <w:rPr>
                <w:rFonts w:cs="Arial"/>
                <w:color w:val="auto"/>
                <w:szCs w:val="22"/>
              </w:rPr>
              <w:t>Strong open and closed eye visuals, including trails, colour shifts, brightening, etc.</w:t>
            </w:r>
            <w:r w:rsidRPr="0041592D">
              <w:rPr>
                <w:rFonts w:eastAsia="Times New Roman" w:cs="Arial"/>
                <w:color w:val="auto"/>
                <w:szCs w:val="22"/>
              </w:rPr>
              <w:br/>
            </w:r>
            <w:r w:rsidRPr="0041592D">
              <w:rPr>
                <w:rFonts w:cs="Arial"/>
                <w:color w:val="auto"/>
                <w:szCs w:val="22"/>
              </w:rPr>
              <w:t>Mood lift</w:t>
            </w:r>
            <w:r w:rsidRPr="0041592D">
              <w:rPr>
                <w:rFonts w:eastAsia="Times New Roman" w:cs="Arial"/>
                <w:color w:val="auto"/>
                <w:szCs w:val="22"/>
              </w:rPr>
              <w:br/>
            </w:r>
            <w:r w:rsidRPr="0041592D">
              <w:rPr>
                <w:rFonts w:cs="Arial"/>
                <w:color w:val="auto"/>
                <w:szCs w:val="22"/>
              </w:rPr>
              <w:t>Euphoria</w:t>
            </w:r>
            <w:r w:rsidRPr="0041592D">
              <w:rPr>
                <w:rFonts w:eastAsia="Times New Roman" w:cs="Arial"/>
                <w:color w:val="auto"/>
                <w:szCs w:val="22"/>
              </w:rPr>
              <w:br/>
            </w:r>
            <w:r w:rsidRPr="0041592D">
              <w:rPr>
                <w:rFonts w:cs="Arial"/>
                <w:color w:val="auto"/>
                <w:szCs w:val="22"/>
              </w:rPr>
              <w:t>Mental and physical stimulation</w:t>
            </w:r>
            <w:r w:rsidRPr="0041592D">
              <w:rPr>
                <w:rFonts w:eastAsia="Times New Roman" w:cs="Arial"/>
                <w:color w:val="auto"/>
                <w:szCs w:val="22"/>
              </w:rPr>
              <w:br/>
            </w:r>
            <w:r w:rsidRPr="0041592D">
              <w:rPr>
                <w:rFonts w:cs="Arial"/>
                <w:color w:val="auto"/>
                <w:szCs w:val="22"/>
              </w:rPr>
              <w:t>Increase in associative &amp; creative thinking</w:t>
            </w:r>
            <w:r w:rsidRPr="0041592D">
              <w:rPr>
                <w:rFonts w:eastAsia="Times New Roman" w:cs="Arial"/>
                <w:color w:val="auto"/>
                <w:szCs w:val="22"/>
              </w:rPr>
              <w:br/>
            </w:r>
            <w:r w:rsidRPr="0041592D">
              <w:rPr>
                <w:rFonts w:cs="Arial"/>
                <w:color w:val="auto"/>
                <w:szCs w:val="22"/>
              </w:rPr>
              <w:t>Increased awareness &amp; appreciation of music</w:t>
            </w:r>
            <w:r w:rsidRPr="0041592D">
              <w:rPr>
                <w:rFonts w:eastAsia="Times New Roman" w:cs="Arial"/>
                <w:color w:val="auto"/>
                <w:szCs w:val="22"/>
              </w:rPr>
              <w:br/>
            </w:r>
            <w:r w:rsidRPr="0041592D">
              <w:rPr>
                <w:rFonts w:cs="Arial"/>
                <w:color w:val="auto"/>
                <w:szCs w:val="22"/>
              </w:rPr>
              <w:t>Life-changing spiritual experiences</w:t>
            </w:r>
            <w:r w:rsidRPr="0041592D">
              <w:rPr>
                <w:rFonts w:eastAsia="Times New Roman" w:cs="Arial"/>
                <w:color w:val="auto"/>
                <w:szCs w:val="22"/>
              </w:rPr>
              <w:br/>
            </w:r>
            <w:r w:rsidRPr="0041592D">
              <w:rPr>
                <w:rFonts w:cs="Arial"/>
                <w:color w:val="auto"/>
                <w:szCs w:val="22"/>
              </w:rPr>
              <w:t>Erotic, sexual thoughts and sensations</w:t>
            </w:r>
            <w:r w:rsidRPr="0041592D">
              <w:rPr>
                <w:rFonts w:eastAsia="Times New Roman" w:cs="Arial"/>
                <w:color w:val="auto"/>
                <w:szCs w:val="22"/>
              </w:rPr>
              <w:br/>
            </w:r>
            <w:r w:rsidRPr="0041592D">
              <w:rPr>
                <w:rFonts w:cs="Arial"/>
                <w:color w:val="auto"/>
                <w:szCs w:val="22"/>
              </w:rPr>
              <w:t>Feelings of love and empathy</w:t>
            </w:r>
          </w:p>
        </w:tc>
      </w:tr>
      <w:tr w:rsidR="00C02817" w:rsidRPr="0041592D" w:rsidTr="00AF476F">
        <w:trPr>
          <w:trHeight w:val="947"/>
        </w:trPr>
        <w:tc>
          <w:tcPr>
            <w:tcW w:w="1560" w:type="dxa"/>
            <w:tcBorders>
              <w:left w:val="nil"/>
              <w:right w:val="nil"/>
            </w:tcBorders>
            <w:tcMar>
              <w:top w:w="80" w:type="dxa"/>
              <w:left w:w="80" w:type="dxa"/>
              <w:bottom w:w="80" w:type="dxa"/>
              <w:right w:w="80" w:type="dxa"/>
            </w:tcMar>
          </w:tcPr>
          <w:p w:rsidR="00C02817" w:rsidRPr="0041592D" w:rsidRDefault="00C02817" w:rsidP="003E3264">
            <w:pPr>
              <w:pStyle w:val="TableStyle1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Neutral</w:t>
            </w:r>
          </w:p>
        </w:tc>
        <w:tc>
          <w:tcPr>
            <w:tcW w:w="8520" w:type="dxa"/>
            <w:tcBorders>
              <w:left w:val="nil"/>
              <w:right w:val="nil"/>
            </w:tcBorders>
            <w:tcMar>
              <w:top w:w="80" w:type="dxa"/>
              <w:left w:w="80" w:type="dxa"/>
              <w:bottom w:w="80" w:type="dxa"/>
              <w:right w:w="80" w:type="dxa"/>
            </w:tcMar>
          </w:tcPr>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General change in consciousness</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Pupil dilation</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Difficulty focusing</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Unusual body sensations (facial flushing, chills, goosebumps, body energy)</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Change in perception of time, time dilation</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Slight increase in heart rate</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Yawning, especially when coming up</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Does not suppress appetite</w:t>
            </w:r>
          </w:p>
        </w:tc>
      </w:tr>
      <w:tr w:rsidR="00C02817" w:rsidRPr="0041592D" w:rsidTr="00AF476F">
        <w:trPr>
          <w:trHeight w:val="2047"/>
        </w:trPr>
        <w:tc>
          <w:tcPr>
            <w:tcW w:w="1560" w:type="dxa"/>
            <w:tcBorders>
              <w:left w:val="nil"/>
              <w:right w:val="nil"/>
            </w:tcBorders>
            <w:tcMar>
              <w:top w:w="80" w:type="dxa"/>
              <w:left w:w="80" w:type="dxa"/>
              <w:bottom w:w="80" w:type="dxa"/>
              <w:right w:w="80" w:type="dxa"/>
            </w:tcMar>
          </w:tcPr>
          <w:p w:rsidR="00C02817" w:rsidRPr="0041592D" w:rsidRDefault="00C02817" w:rsidP="003E3264">
            <w:pPr>
              <w:pStyle w:val="TableStyle1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lastRenderedPageBreak/>
              <w:t>Negative</w:t>
            </w:r>
          </w:p>
        </w:tc>
        <w:tc>
          <w:tcPr>
            <w:tcW w:w="8520" w:type="dxa"/>
            <w:tcBorders>
              <w:left w:val="nil"/>
              <w:right w:val="nil"/>
            </w:tcBorders>
            <w:tcMar>
              <w:top w:w="80" w:type="dxa"/>
              <w:left w:w="80" w:type="dxa"/>
              <w:bottom w:w="80" w:type="dxa"/>
              <w:right w:w="80" w:type="dxa"/>
            </w:tcMar>
          </w:tcPr>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Confusion</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 xml:space="preserve">Looping </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Scrambled communication</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Nausea</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Insomnia</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Looping, recursive, out of control thinking</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Paranoia, fear, and panic</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Unwanted and overwhelming feelings</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Unwanted life-changing spiritual experiences</w:t>
            </w:r>
          </w:p>
          <w:p w:rsidR="00C02817" w:rsidRPr="0041592D" w:rsidRDefault="00C02817" w:rsidP="003E3264">
            <w:pPr>
              <w:pStyle w:val="TableStyle2A"/>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41592D">
              <w:rPr>
                <w:rFonts w:ascii="Arial" w:eastAsia="Times New Roman" w:hAnsi="Arial" w:cs="Arial"/>
                <w:color w:val="auto"/>
                <w:sz w:val="22"/>
                <w:szCs w:val="22"/>
              </w:rPr>
              <w:t>Vasoconstriction, peripheral numbness, swelling of feet, hands, face</w:t>
            </w:r>
          </w:p>
        </w:tc>
      </w:tr>
    </w:tbl>
    <w:p w:rsidR="00C02817" w:rsidRPr="0041592D" w:rsidRDefault="00C02817" w:rsidP="003E3264">
      <w:pPr>
        <w:pStyle w:val="Body"/>
        <w:spacing w:line="240" w:lineRule="auto"/>
        <w:jc w:val="both"/>
        <w:rPr>
          <w:rFonts w:cs="Arial"/>
          <w:color w:val="auto"/>
        </w:rPr>
      </w:pPr>
    </w:p>
    <w:p w:rsidR="00C02817" w:rsidRPr="0041592D" w:rsidRDefault="00C02817" w:rsidP="003E3264">
      <w:pPr>
        <w:pStyle w:val="Body"/>
        <w:spacing w:line="240" w:lineRule="auto"/>
        <w:jc w:val="both"/>
        <w:rPr>
          <w:rFonts w:cs="Arial"/>
          <w:color w:val="auto"/>
        </w:rPr>
      </w:pPr>
    </w:p>
    <w:p w:rsidR="00C02817" w:rsidRPr="0041592D" w:rsidRDefault="00C02817" w:rsidP="002B417E">
      <w:pPr>
        <w:pStyle w:val="Heading4"/>
        <w:spacing w:line="240" w:lineRule="auto"/>
        <w:rPr>
          <w:rFonts w:ascii="Arial" w:hAnsi="Arial" w:cs="Arial"/>
        </w:rPr>
      </w:pPr>
      <w:bookmarkStart w:id="30" w:name="_Toc352141452"/>
      <w:r w:rsidRPr="0041592D">
        <w:rPr>
          <w:rFonts w:ascii="Arial" w:hAnsi="Arial" w:cs="Arial"/>
        </w:rPr>
        <w:t>D1.2.2. 25I-NBOMe associated acute toxicity</w:t>
      </w:r>
      <w:bookmarkEnd w:id="30"/>
    </w:p>
    <w:p w:rsidR="008227D7" w:rsidRDefault="00C24C94" w:rsidP="002B417E">
      <w:pPr>
        <w:autoSpaceDE w:val="0"/>
        <w:autoSpaceDN w:val="0"/>
        <w:adjustRightInd w:val="0"/>
        <w:spacing w:before="240" w:after="280" w:line="288" w:lineRule="auto"/>
        <w:rPr>
          <w:rFonts w:cs="Arial"/>
          <w:i/>
          <w:sz w:val="22"/>
          <w:szCs w:val="22"/>
          <w:lang w:eastAsia="en-GB"/>
        </w:rPr>
      </w:pPr>
      <w:bookmarkStart w:id="31" w:name="_Toc352141455"/>
      <w:r w:rsidRPr="001D1F7E">
        <w:rPr>
          <w:rFonts w:cs="Arial"/>
          <w:i/>
          <w:sz w:val="22"/>
          <w:szCs w:val="22"/>
          <w:lang w:eastAsia="en-GB"/>
        </w:rPr>
        <w:t xml:space="preserve">Cases </w:t>
      </w:r>
      <w:r>
        <w:rPr>
          <w:rFonts w:cs="Arial"/>
          <w:i/>
          <w:sz w:val="22"/>
          <w:szCs w:val="22"/>
          <w:lang w:eastAsia="en-GB"/>
        </w:rPr>
        <w:t xml:space="preserve">reported to the </w:t>
      </w:r>
      <w:r w:rsidR="008227D7" w:rsidRPr="008227D7">
        <w:rPr>
          <w:rFonts w:cs="Arial"/>
          <w:i/>
          <w:sz w:val="22"/>
          <w:szCs w:val="22"/>
          <w:lang w:eastAsia="en-GB"/>
        </w:rPr>
        <w:t xml:space="preserve">EU Early Warning System </w:t>
      </w:r>
    </w:p>
    <w:p w:rsidR="00C02817" w:rsidRPr="0041592D" w:rsidRDefault="00C02817" w:rsidP="002B417E">
      <w:pPr>
        <w:autoSpaceDE w:val="0"/>
        <w:autoSpaceDN w:val="0"/>
        <w:adjustRightInd w:val="0"/>
        <w:spacing w:before="240" w:after="280" w:line="288" w:lineRule="auto"/>
        <w:rPr>
          <w:rFonts w:cs="Arial"/>
          <w:sz w:val="22"/>
          <w:szCs w:val="22"/>
          <w:lang w:eastAsia="en-GB"/>
        </w:rPr>
      </w:pPr>
      <w:r w:rsidRPr="0041592D">
        <w:rPr>
          <w:rFonts w:cs="Arial"/>
          <w:sz w:val="22"/>
          <w:szCs w:val="22"/>
          <w:lang w:eastAsia="en-GB"/>
        </w:rPr>
        <w:t>A total of 32 non-fatal intoxications associated with 25I-NBOMe were reported by four Member States: Belgium, Poland, Sweden and the United Kingdom</w:t>
      </w:r>
      <w:r w:rsidR="00C24C94">
        <w:rPr>
          <w:rFonts w:cs="Arial"/>
          <w:sz w:val="22"/>
          <w:szCs w:val="22"/>
          <w:lang w:eastAsia="en-GB"/>
        </w:rPr>
        <w:t>, and are detailed below</w:t>
      </w:r>
      <w:r w:rsidRPr="0041592D">
        <w:rPr>
          <w:rFonts w:cs="Arial"/>
          <w:sz w:val="22"/>
          <w:szCs w:val="22"/>
          <w:lang w:eastAsia="en-GB"/>
        </w:rPr>
        <w:t xml:space="preserve">. </w:t>
      </w:r>
      <w:r w:rsidR="00865466" w:rsidRPr="0041592D">
        <w:rPr>
          <w:rFonts w:cs="Arial"/>
          <w:sz w:val="22"/>
          <w:szCs w:val="22"/>
          <w:lang w:eastAsia="en-GB"/>
        </w:rPr>
        <w:t>Fifteen</w:t>
      </w:r>
      <w:r w:rsidRPr="0041592D">
        <w:rPr>
          <w:rFonts w:cs="Arial"/>
          <w:sz w:val="22"/>
          <w:szCs w:val="22"/>
          <w:lang w:eastAsia="en-GB"/>
        </w:rPr>
        <w:t xml:space="preserve"> of these cases have been analytically confirmed (Table </w:t>
      </w:r>
      <w:r w:rsidR="004D20A3" w:rsidRPr="0041592D">
        <w:rPr>
          <w:rFonts w:cs="Arial"/>
          <w:sz w:val="22"/>
          <w:szCs w:val="22"/>
          <w:lang w:eastAsia="en-GB"/>
        </w:rPr>
        <w:t>7</w:t>
      </w:r>
      <w:r w:rsidRPr="0041592D">
        <w:rPr>
          <w:rFonts w:cs="Arial"/>
          <w:sz w:val="22"/>
          <w:szCs w:val="22"/>
          <w:lang w:eastAsia="en-GB"/>
        </w:rPr>
        <w:t>)</w:t>
      </w:r>
      <w:r w:rsidR="000F3FC2">
        <w:rPr>
          <w:rFonts w:cs="Arial"/>
          <w:sz w:val="22"/>
          <w:szCs w:val="22"/>
          <w:lang w:eastAsia="en-GB"/>
        </w:rPr>
        <w:t xml:space="preserve"> and it is worth noting that information content was limited to the information provided here. Toxicological investigations may still be ongoing and further updates may be </w:t>
      </w:r>
      <w:r w:rsidR="00F2611B">
        <w:rPr>
          <w:rFonts w:cs="Arial"/>
          <w:sz w:val="22"/>
          <w:szCs w:val="22"/>
          <w:lang w:eastAsia="en-GB"/>
        </w:rPr>
        <w:t xml:space="preserve">available </w:t>
      </w:r>
      <w:r w:rsidR="000F3FC2">
        <w:rPr>
          <w:rFonts w:cs="Arial"/>
          <w:sz w:val="22"/>
          <w:szCs w:val="22"/>
          <w:lang w:eastAsia="en-GB"/>
        </w:rPr>
        <w:t>in due course.</w:t>
      </w:r>
      <w:r w:rsidRPr="0041592D">
        <w:rPr>
          <w:rFonts w:cs="Arial"/>
          <w:sz w:val="22"/>
          <w:szCs w:val="22"/>
          <w:lang w:eastAsia="en-GB"/>
        </w:rPr>
        <w:t xml:space="preserve"> </w:t>
      </w:r>
    </w:p>
    <w:p w:rsidR="00C02817" w:rsidRPr="0041592D" w:rsidRDefault="00C02817" w:rsidP="002B417E">
      <w:pPr>
        <w:pStyle w:val="Default"/>
        <w:spacing w:before="240" w:after="280" w:line="288" w:lineRule="auto"/>
        <w:rPr>
          <w:rFonts w:ascii="Arial" w:eastAsia="Times New Roman" w:hAnsi="Arial" w:cs="Arial"/>
          <w:i/>
          <w:color w:val="auto"/>
          <w:sz w:val="22"/>
          <w:szCs w:val="22"/>
          <w:u w:color="000000"/>
          <w:lang w:val="en-US"/>
        </w:rPr>
      </w:pPr>
      <w:r w:rsidRPr="0041592D">
        <w:rPr>
          <w:rFonts w:ascii="Arial" w:eastAsia="Times New Roman" w:hAnsi="Arial" w:cs="Arial"/>
          <w:i/>
          <w:color w:val="auto"/>
          <w:sz w:val="22"/>
          <w:szCs w:val="22"/>
          <w:u w:color="000000"/>
          <w:lang w:val="en-US"/>
        </w:rPr>
        <w:t xml:space="preserve">Belgium </w:t>
      </w:r>
    </w:p>
    <w:p w:rsidR="005B7825" w:rsidRPr="0041592D" w:rsidRDefault="00C02817" w:rsidP="002B417E">
      <w:pPr>
        <w:pStyle w:val="BodyA"/>
        <w:spacing w:line="288" w:lineRule="auto"/>
        <w:jc w:val="left"/>
        <w:rPr>
          <w:rFonts w:cs="Arial"/>
          <w:color w:val="auto"/>
          <w:szCs w:val="22"/>
        </w:rPr>
      </w:pPr>
      <w:r w:rsidRPr="0041592D">
        <w:rPr>
          <w:rFonts w:cs="Arial"/>
          <w:color w:val="auto"/>
          <w:szCs w:val="22"/>
        </w:rPr>
        <w:t xml:space="preserve">Belgium reported three non-fatal intoxications which occurred in August 2013. The cases were linked as the subjects had all been at the same party. All cases had analytical confirmation with 25I-NBOMe detected in urine and negative results for other drugs. 25I-NBOMe was not quantified but </w:t>
      </w:r>
      <w:r w:rsidRPr="0041592D">
        <w:rPr>
          <w:rFonts w:cs="Arial"/>
          <w:color w:val="auto"/>
          <w:szCs w:val="22"/>
          <w:lang w:val="en-US"/>
        </w:rPr>
        <w:t>a pharmacokinetic study is being performed on the collected blood samples</w:t>
      </w:r>
      <w:r w:rsidRPr="0041592D">
        <w:rPr>
          <w:rFonts w:cs="Arial"/>
          <w:color w:val="auto"/>
          <w:szCs w:val="22"/>
        </w:rPr>
        <w:t xml:space="preserve">. The patients </w:t>
      </w:r>
      <w:r w:rsidRPr="0041592D">
        <w:rPr>
          <w:rFonts w:cs="Arial"/>
          <w:color w:val="auto"/>
          <w:szCs w:val="22"/>
          <w:lang w:val="en-US"/>
        </w:rPr>
        <w:t>were admitted to the hospital, having consumed ‘synthetic LSD’</w:t>
      </w:r>
      <w:r w:rsidRPr="0041592D">
        <w:rPr>
          <w:rFonts w:cs="Arial"/>
          <w:color w:val="auto"/>
          <w:szCs w:val="22"/>
        </w:rPr>
        <w:t xml:space="preserve"> and clinical </w:t>
      </w:r>
      <w:r w:rsidR="000F3FC2" w:rsidRPr="0041592D">
        <w:rPr>
          <w:rFonts w:cs="Arial"/>
          <w:color w:val="auto"/>
          <w:szCs w:val="22"/>
        </w:rPr>
        <w:t>features included</w:t>
      </w:r>
      <w:r w:rsidRPr="0041592D">
        <w:rPr>
          <w:rFonts w:cs="Arial"/>
          <w:color w:val="auto"/>
          <w:szCs w:val="22"/>
        </w:rPr>
        <w:t xml:space="preserve"> lowered consciousness, insufficient breathing, mydriasis, tachycardia, hypertension and ‘lessened strength in four extremities’. The treatment was reported in two cases and included sedation, intubation and ventilation. The outcome is known for one patient whose symptoms disappeared after being under observation for a couple of hours. The patient reported having used 25I-NBOMe in the past. </w:t>
      </w:r>
    </w:p>
    <w:p w:rsidR="00C02817" w:rsidRPr="0041592D" w:rsidRDefault="00C02817" w:rsidP="002B417E">
      <w:pPr>
        <w:pStyle w:val="Default"/>
        <w:spacing w:before="240" w:after="280" w:line="288" w:lineRule="auto"/>
        <w:rPr>
          <w:rFonts w:ascii="Arial" w:eastAsia="Times New Roman" w:hAnsi="Arial" w:cs="Arial"/>
          <w:i/>
          <w:color w:val="auto"/>
          <w:sz w:val="22"/>
          <w:szCs w:val="22"/>
          <w:u w:color="000000"/>
          <w:lang w:val="en-US"/>
        </w:rPr>
      </w:pPr>
      <w:r w:rsidRPr="0041592D">
        <w:rPr>
          <w:rFonts w:ascii="Arial" w:eastAsia="Times New Roman" w:hAnsi="Arial" w:cs="Arial"/>
          <w:i/>
          <w:color w:val="auto"/>
          <w:sz w:val="22"/>
          <w:szCs w:val="22"/>
          <w:u w:color="000000"/>
          <w:lang w:val="en-US"/>
        </w:rPr>
        <w:t xml:space="preserve">Poland </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 xml:space="preserve">Poland reported four linked non-fatal intoxication cases which occurred in August 2013. None of these cases were confirmed analytically. One of the patients reported that they had all used 25I-NBOMe. </w:t>
      </w:r>
    </w:p>
    <w:p w:rsidR="00C02817" w:rsidRPr="0041592D" w:rsidRDefault="00C02817" w:rsidP="002B417E">
      <w:pPr>
        <w:pStyle w:val="Default"/>
        <w:spacing w:before="240" w:after="280" w:line="288" w:lineRule="auto"/>
        <w:rPr>
          <w:rFonts w:ascii="Arial" w:eastAsia="Times New Roman" w:hAnsi="Arial" w:cs="Arial"/>
          <w:i/>
          <w:color w:val="auto"/>
          <w:sz w:val="22"/>
          <w:szCs w:val="22"/>
          <w:u w:color="000000"/>
          <w:lang w:val="en-US"/>
        </w:rPr>
      </w:pPr>
      <w:r w:rsidRPr="0041592D">
        <w:rPr>
          <w:rFonts w:ascii="Arial" w:eastAsia="Times New Roman" w:hAnsi="Arial" w:cs="Arial"/>
          <w:i/>
          <w:color w:val="auto"/>
          <w:sz w:val="22"/>
          <w:szCs w:val="22"/>
          <w:u w:color="000000"/>
          <w:lang w:val="en-US"/>
        </w:rPr>
        <w:t>Sweden</w:t>
      </w:r>
    </w:p>
    <w:p w:rsidR="00C02817" w:rsidRPr="0041592D" w:rsidRDefault="00C02817" w:rsidP="002B417E">
      <w:pPr>
        <w:pStyle w:val="Default"/>
        <w:spacing w:before="240" w:after="280" w:line="288" w:lineRule="auto"/>
        <w:rPr>
          <w:rFonts w:ascii="Arial" w:eastAsia="Times New Roman" w:hAnsi="Arial" w:cs="Arial"/>
          <w:color w:val="auto"/>
          <w:sz w:val="22"/>
          <w:szCs w:val="22"/>
          <w:u w:color="000000"/>
          <w:lang w:val="en-US"/>
        </w:rPr>
      </w:pPr>
      <w:r w:rsidRPr="0041592D">
        <w:rPr>
          <w:rFonts w:ascii="Arial" w:eastAsia="Times New Roman" w:hAnsi="Arial" w:cs="Arial"/>
          <w:color w:val="auto"/>
          <w:sz w:val="22"/>
          <w:szCs w:val="22"/>
          <w:u w:color="000000"/>
          <w:lang w:val="en-US"/>
        </w:rPr>
        <w:t xml:space="preserve">Sweden reported 18 non-fatal intoxications which occurred between June 2012 and July 2013. Five of these cases have been analytically confirmed. Symptoms reported included </w:t>
      </w:r>
      <w:r w:rsidRPr="0041592D">
        <w:rPr>
          <w:rFonts w:ascii="Arial" w:eastAsia="Times New Roman" w:hAnsi="Arial" w:cs="Arial"/>
          <w:color w:val="auto"/>
          <w:sz w:val="22"/>
          <w:szCs w:val="22"/>
          <w:u w:color="000000"/>
          <w:lang w:val="en-US"/>
        </w:rPr>
        <w:lastRenderedPageBreak/>
        <w:t>mydriasis, anxiety, agitation, hallucinations, psychotic symptoms, tachycardia and hyperthermia. The routes of administration noted were oral, nasal and by injection.</w:t>
      </w:r>
    </w:p>
    <w:p w:rsidR="00C02817" w:rsidRPr="0041592D" w:rsidRDefault="00C02817" w:rsidP="002B417E">
      <w:pPr>
        <w:pStyle w:val="Default"/>
        <w:spacing w:before="240" w:after="280" w:line="288" w:lineRule="auto"/>
        <w:rPr>
          <w:rFonts w:ascii="Arial" w:eastAsia="Times New Roman" w:hAnsi="Arial" w:cs="Arial"/>
          <w:i/>
          <w:color w:val="auto"/>
          <w:sz w:val="22"/>
          <w:szCs w:val="22"/>
          <w:u w:color="000000"/>
          <w:lang w:val="en-US"/>
        </w:rPr>
      </w:pPr>
      <w:r w:rsidRPr="0041592D">
        <w:rPr>
          <w:rFonts w:ascii="Arial" w:eastAsia="Times New Roman" w:hAnsi="Arial" w:cs="Arial"/>
          <w:i/>
          <w:color w:val="auto"/>
          <w:sz w:val="22"/>
          <w:szCs w:val="22"/>
          <w:u w:color="000000"/>
          <w:lang w:val="en-US"/>
        </w:rPr>
        <w:t xml:space="preserve">United Kingdom </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 xml:space="preserve">The United Kingdom reported seven non-fatal intoxications where </w:t>
      </w:r>
      <w:r w:rsidRPr="0041592D">
        <w:rPr>
          <w:rFonts w:cs="Arial"/>
          <w:color w:val="auto"/>
          <w:szCs w:val="22"/>
          <w:u w:color="C00000"/>
        </w:rPr>
        <w:t>25I-NBOMe</w:t>
      </w:r>
      <w:r w:rsidRPr="0041592D">
        <w:rPr>
          <w:rFonts w:cs="Arial"/>
          <w:color w:val="auto"/>
          <w:szCs w:val="22"/>
        </w:rPr>
        <w:t xml:space="preserve"> was detected and which occurred over the course of one week </w:t>
      </w:r>
      <w:r w:rsidR="00A10C76" w:rsidRPr="0041592D">
        <w:rPr>
          <w:rFonts w:cs="Arial"/>
          <w:color w:val="auto"/>
          <w:szCs w:val="22"/>
        </w:rPr>
        <w:fldChar w:fldCharType="begin"/>
      </w:r>
      <w:r w:rsidRPr="0041592D">
        <w:rPr>
          <w:rFonts w:cs="Arial"/>
          <w:color w:val="auto"/>
          <w:szCs w:val="22"/>
        </w:rPr>
        <w:instrText xml:space="preserve"> ADDIN EN.CITE &lt;EndNote&gt;&lt;Cite&gt;&lt;Author&gt;Hill&lt;/Author&gt;&lt;Year&gt;2013&lt;/Year&gt;&lt;RecNum&gt;18&lt;/RecNum&gt;&lt;record&gt;&lt;rec-number&gt;18&lt;/rec-number&gt;&lt;foreign-keys&gt;&lt;key app="EN" db-id="09ddradwuewrwue95tbpt5vatfpw5rxdp2v5"&gt;18&lt;/key&gt;&lt;/foreign-keys&gt;&lt;ref-type name="Journal Article"&gt;17&lt;/ref-type&gt;&lt;contributors&gt;&lt;authors&gt;&lt;author&gt;Hill, S. L.&lt;/author&gt;&lt;author&gt;Doris, T.&lt;/author&gt;&lt;author&gt;Gurung, S.&lt;/author&gt;&lt;author&gt;Katebe, S.&lt;/author&gt;&lt;author&gt;Lomas, A.&lt;/author&gt;&lt;author&gt;Dunn, M.&lt;/author&gt;&lt;author&gt;Blain, P.&lt;/author&gt;&lt;author&gt;Thomas, S. H. L.&lt;/author&gt;&lt;/authors&gt;&lt;/contributors&gt;&lt;titles&gt;&lt;title&gt;Severe clinical toxicity associated with analytically confirmed recreational use of 25I-NBOMe: case series&lt;/title&gt;&lt;secondary-title&gt;Clinical Toxicology&lt;/secondary-title&gt;&lt;alt-title&gt;Clin. Toxicol.&lt;/alt-title&gt;&lt;/titles&gt;&lt;periodical&gt;&lt;full-title&gt;Clinical Toxicology&lt;/full-title&gt;&lt;abbr-1&gt;Clin. Toxicol.&lt;/abbr-1&gt;&lt;/periodical&gt;&lt;alt-periodical&gt;&lt;full-title&gt;Clinical Toxicology&lt;/full-title&gt;&lt;abbr-1&gt;Clin. Toxicol.&lt;/abbr-1&gt;&lt;/alt-periodical&gt;&lt;pages&gt;487-92&lt;/pages&gt;&lt;volume&gt;51&lt;/volume&gt;&lt;number&gt;6&lt;/number&gt;&lt;dates&gt;&lt;year&gt;2013&lt;/year&gt;&lt;pub-dates&gt;&lt;date&gt;2013-Jul&lt;/date&gt;&lt;/pub-dates&gt;&lt;/dates&gt;&lt;isbn&gt;1556-9519&lt;/isbn&gt;&lt;accession-num&gt;MEDLINE:23731373&lt;/accession-num&gt;&lt;urls&gt;&lt;related-urls&gt;&lt;url&gt;&amp;lt;Go to ISI&amp;gt;://MEDLINE:23731373&lt;/url&gt;&lt;/related-urls&gt;&lt;/urls&gt;&lt;electronic-resource-num&gt;10.3109/15563650.2013.802795&lt;/electronic-resource-num&gt;&lt;/record&gt;&lt;/Cite&gt;&lt;/EndNote&gt;</w:instrText>
      </w:r>
      <w:r w:rsidR="00A10C76" w:rsidRPr="0041592D">
        <w:rPr>
          <w:rFonts w:cs="Arial"/>
          <w:color w:val="auto"/>
          <w:szCs w:val="22"/>
        </w:rPr>
        <w:fldChar w:fldCharType="separate"/>
      </w:r>
      <w:r w:rsidRPr="0041592D">
        <w:rPr>
          <w:rFonts w:cs="Arial"/>
          <w:color w:val="auto"/>
          <w:szCs w:val="22"/>
        </w:rPr>
        <w:t>(Hill, et al., 2013)</w:t>
      </w:r>
      <w:r w:rsidR="00A10C76" w:rsidRPr="0041592D">
        <w:rPr>
          <w:rFonts w:cs="Arial"/>
          <w:color w:val="auto"/>
          <w:szCs w:val="22"/>
        </w:rPr>
        <w:fldChar w:fldCharType="end"/>
      </w:r>
      <w:r w:rsidRPr="0041592D">
        <w:rPr>
          <w:rFonts w:cs="Arial"/>
          <w:color w:val="auto"/>
          <w:szCs w:val="22"/>
        </w:rPr>
        <w:t xml:space="preserve">. </w:t>
      </w:r>
    </w:p>
    <w:p w:rsidR="00AF12E6" w:rsidRPr="0041592D" w:rsidRDefault="00AF12E6" w:rsidP="002B417E">
      <w:pPr>
        <w:pStyle w:val="BodyA"/>
        <w:spacing w:line="288" w:lineRule="auto"/>
        <w:rPr>
          <w:rFonts w:cs="Arial"/>
          <w:color w:val="auto"/>
          <w:szCs w:val="22"/>
        </w:rPr>
      </w:pPr>
      <w:r w:rsidRPr="0041592D">
        <w:rPr>
          <w:rFonts w:cs="Arial"/>
          <w:color w:val="auto"/>
          <w:szCs w:val="22"/>
        </w:rPr>
        <w:t>A summary of clinical features is shown in Table 6.</w:t>
      </w:r>
    </w:p>
    <w:p w:rsidR="00AF12E6" w:rsidRPr="0041592D" w:rsidRDefault="00A10C76" w:rsidP="00AF12E6">
      <w:pPr>
        <w:rPr>
          <w:rFonts w:cs="Arial"/>
        </w:rPr>
      </w:pPr>
      <w:r w:rsidRPr="0041592D">
        <w:rPr>
          <w:rFonts w:cs="Arial"/>
          <w:b/>
        </w:rPr>
        <w:t>Table 6</w:t>
      </w:r>
      <w:r w:rsidR="00AF12E6" w:rsidRPr="0041592D">
        <w:rPr>
          <w:rFonts w:cs="Arial"/>
        </w:rPr>
        <w:t>. Summary of clinical features</w:t>
      </w:r>
      <w:r w:rsidRPr="0041592D">
        <w:rPr>
          <w:rFonts w:cs="Arial"/>
        </w:rPr>
        <w:t xml:space="preserve"> in UK non-fatal cases</w:t>
      </w:r>
      <w:r w:rsidR="003D525B">
        <w:rPr>
          <w:rFonts w:cs="Arial"/>
        </w:rPr>
        <w:t xml:space="preserve"> reported by Hill et al</w:t>
      </w:r>
      <w:r w:rsidR="00AF12E6" w:rsidRPr="0041592D">
        <w:rPr>
          <w:rFonts w:cs="Arial"/>
        </w:rPr>
        <w:t>.</w:t>
      </w:r>
      <w:r w:rsidR="003D525B">
        <w:rPr>
          <w:rFonts w:cs="Arial"/>
        </w:rPr>
        <w:t xml:space="preserve"> (</w:t>
      </w:r>
      <w:r w:rsidR="00380BB5">
        <w:rPr>
          <w:rFonts w:cs="Arial"/>
        </w:rPr>
        <w:t>2013).</w:t>
      </w:r>
    </w:p>
    <w:p w:rsidR="00AF12E6" w:rsidRPr="0041592D" w:rsidRDefault="00AF12E6" w:rsidP="00AF12E6">
      <w:pPr>
        <w:rPr>
          <w:rFonts w:cs="Arial"/>
          <w:sz w:val="22"/>
          <w:szCs w:val="22"/>
        </w:rPr>
      </w:pPr>
    </w:p>
    <w:p w:rsidR="00AF12E6" w:rsidRPr="0041592D" w:rsidRDefault="00A10C76" w:rsidP="00AF12E6">
      <w:pPr>
        <w:rPr>
          <w:rFonts w:cs="Arial"/>
          <w:sz w:val="22"/>
          <w:szCs w:val="22"/>
          <w:u w:val="single"/>
        </w:rPr>
      </w:pPr>
      <w:r w:rsidRPr="0041592D">
        <w:rPr>
          <w:rFonts w:cs="Arial"/>
          <w:sz w:val="22"/>
          <w:szCs w:val="22"/>
          <w:u w:val="single"/>
        </w:rPr>
        <w:t>Case no</w:t>
      </w:r>
      <w:r w:rsidRPr="0041592D">
        <w:rPr>
          <w:rFonts w:cs="Arial"/>
          <w:sz w:val="22"/>
          <w:szCs w:val="22"/>
          <w:u w:val="single"/>
        </w:rPr>
        <w:tab/>
      </w:r>
      <w:r w:rsidRPr="0041592D">
        <w:rPr>
          <w:rFonts w:cs="Arial"/>
          <w:sz w:val="22"/>
          <w:szCs w:val="22"/>
          <w:u w:val="single"/>
        </w:rPr>
        <w:tab/>
        <w:t xml:space="preserve"> </w:t>
      </w:r>
      <w:r w:rsidRPr="0041592D">
        <w:rPr>
          <w:rFonts w:cs="Arial"/>
          <w:sz w:val="22"/>
          <w:szCs w:val="22"/>
          <w:u w:val="single"/>
        </w:rPr>
        <w:tab/>
        <w:t xml:space="preserve">1 </w:t>
      </w:r>
      <w:r w:rsidRPr="0041592D">
        <w:rPr>
          <w:rFonts w:cs="Arial"/>
          <w:sz w:val="22"/>
          <w:szCs w:val="22"/>
          <w:u w:val="single"/>
        </w:rPr>
        <w:tab/>
        <w:t xml:space="preserve">2 </w:t>
      </w:r>
      <w:r w:rsidRPr="0041592D">
        <w:rPr>
          <w:rFonts w:cs="Arial"/>
          <w:sz w:val="22"/>
          <w:szCs w:val="22"/>
          <w:u w:val="single"/>
        </w:rPr>
        <w:tab/>
        <w:t xml:space="preserve">3 </w:t>
      </w:r>
      <w:r w:rsidRPr="0041592D">
        <w:rPr>
          <w:rFonts w:cs="Arial"/>
          <w:sz w:val="22"/>
          <w:szCs w:val="22"/>
          <w:u w:val="single"/>
        </w:rPr>
        <w:tab/>
      </w:r>
      <w:r w:rsidRPr="0041592D">
        <w:rPr>
          <w:rFonts w:cs="Arial"/>
          <w:sz w:val="22"/>
          <w:szCs w:val="22"/>
          <w:u w:val="single"/>
        </w:rPr>
        <w:tab/>
        <w:t xml:space="preserve">4 </w:t>
      </w:r>
      <w:r w:rsidRPr="0041592D">
        <w:rPr>
          <w:rFonts w:cs="Arial"/>
          <w:sz w:val="22"/>
          <w:szCs w:val="22"/>
          <w:u w:val="single"/>
        </w:rPr>
        <w:tab/>
        <w:t xml:space="preserve">5 </w:t>
      </w:r>
      <w:r w:rsidRPr="0041592D">
        <w:rPr>
          <w:rFonts w:cs="Arial"/>
          <w:sz w:val="22"/>
          <w:szCs w:val="22"/>
          <w:u w:val="single"/>
        </w:rPr>
        <w:tab/>
        <w:t xml:space="preserve">6 </w:t>
      </w:r>
      <w:r w:rsidRPr="0041592D">
        <w:rPr>
          <w:rFonts w:cs="Arial"/>
          <w:sz w:val="22"/>
          <w:szCs w:val="22"/>
          <w:u w:val="single"/>
        </w:rPr>
        <w:tab/>
        <w:t>7</w:t>
      </w:r>
      <w:r w:rsidR="00A044C3" w:rsidRPr="0041592D">
        <w:rPr>
          <w:rFonts w:cs="Arial"/>
          <w:sz w:val="22"/>
          <w:szCs w:val="22"/>
          <w:u w:val="single"/>
        </w:rPr>
        <w:tab/>
      </w:r>
    </w:p>
    <w:p w:rsidR="00AF12E6" w:rsidRPr="0041592D" w:rsidRDefault="00A10C76" w:rsidP="00AF12E6">
      <w:pPr>
        <w:rPr>
          <w:rFonts w:cs="Arial"/>
          <w:sz w:val="22"/>
          <w:szCs w:val="22"/>
        </w:rPr>
      </w:pPr>
      <w:r w:rsidRPr="0041592D">
        <w:rPr>
          <w:rFonts w:cs="Arial"/>
          <w:sz w:val="22"/>
          <w:szCs w:val="22"/>
        </w:rPr>
        <w:t xml:space="preserve">Age </w:t>
      </w:r>
      <w:r w:rsidR="00AF12E6" w:rsidRPr="0041592D">
        <w:rPr>
          <w:rFonts w:cs="Arial"/>
          <w:sz w:val="22"/>
          <w:szCs w:val="22"/>
        </w:rPr>
        <w:tab/>
      </w:r>
      <w:r w:rsidR="00AF12E6" w:rsidRPr="0041592D">
        <w:rPr>
          <w:rFonts w:cs="Arial"/>
          <w:sz w:val="22"/>
          <w:szCs w:val="22"/>
        </w:rPr>
        <w:tab/>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29 </w:t>
      </w:r>
      <w:r w:rsidR="00AF12E6" w:rsidRPr="0041592D">
        <w:rPr>
          <w:rFonts w:cs="Arial"/>
          <w:sz w:val="22"/>
          <w:szCs w:val="22"/>
        </w:rPr>
        <w:tab/>
      </w:r>
      <w:r w:rsidRPr="0041592D">
        <w:rPr>
          <w:rFonts w:cs="Arial"/>
          <w:sz w:val="22"/>
          <w:szCs w:val="22"/>
        </w:rPr>
        <w:t xml:space="preserve">20 </w:t>
      </w:r>
      <w:r w:rsidR="00AF12E6" w:rsidRPr="0041592D">
        <w:rPr>
          <w:rFonts w:cs="Arial"/>
          <w:sz w:val="22"/>
          <w:szCs w:val="22"/>
        </w:rPr>
        <w:tab/>
      </w:r>
      <w:r w:rsidRPr="0041592D">
        <w:rPr>
          <w:rFonts w:cs="Arial"/>
          <w:sz w:val="22"/>
          <w:szCs w:val="22"/>
        </w:rPr>
        <w:t xml:space="preserve">19 </w:t>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22 </w:t>
      </w:r>
      <w:r w:rsidR="00AF12E6" w:rsidRPr="0041592D">
        <w:rPr>
          <w:rFonts w:cs="Arial"/>
          <w:sz w:val="22"/>
          <w:szCs w:val="22"/>
        </w:rPr>
        <w:tab/>
      </w:r>
      <w:r w:rsidRPr="0041592D">
        <w:rPr>
          <w:rFonts w:cs="Arial"/>
          <w:sz w:val="22"/>
          <w:szCs w:val="22"/>
        </w:rPr>
        <w:t xml:space="preserve">21 </w:t>
      </w:r>
      <w:r w:rsidR="00AF12E6" w:rsidRPr="0041592D">
        <w:rPr>
          <w:rFonts w:cs="Arial"/>
          <w:sz w:val="22"/>
          <w:szCs w:val="22"/>
        </w:rPr>
        <w:tab/>
      </w:r>
      <w:r w:rsidRPr="0041592D">
        <w:rPr>
          <w:rFonts w:cs="Arial"/>
          <w:sz w:val="22"/>
          <w:szCs w:val="22"/>
        </w:rPr>
        <w:t xml:space="preserve">20 </w:t>
      </w:r>
      <w:r w:rsidR="00AF12E6" w:rsidRPr="0041592D">
        <w:rPr>
          <w:rFonts w:cs="Arial"/>
          <w:sz w:val="22"/>
          <w:szCs w:val="22"/>
        </w:rPr>
        <w:tab/>
      </w:r>
      <w:r w:rsidRPr="0041592D">
        <w:rPr>
          <w:rFonts w:cs="Arial"/>
          <w:sz w:val="22"/>
          <w:szCs w:val="22"/>
        </w:rPr>
        <w:t>20</w:t>
      </w:r>
    </w:p>
    <w:p w:rsidR="00AF12E6" w:rsidRPr="0041592D" w:rsidRDefault="00A10C76" w:rsidP="00AF12E6">
      <w:pPr>
        <w:rPr>
          <w:rFonts w:cs="Arial"/>
          <w:sz w:val="22"/>
          <w:szCs w:val="22"/>
        </w:rPr>
      </w:pPr>
      <w:r w:rsidRPr="0041592D">
        <w:rPr>
          <w:rFonts w:cs="Arial"/>
          <w:sz w:val="22"/>
          <w:szCs w:val="22"/>
        </w:rPr>
        <w:t xml:space="preserve">Sex </w:t>
      </w:r>
      <w:r w:rsidR="00AF12E6" w:rsidRPr="0041592D">
        <w:rPr>
          <w:rFonts w:cs="Arial"/>
          <w:sz w:val="22"/>
          <w:szCs w:val="22"/>
        </w:rPr>
        <w:tab/>
      </w:r>
      <w:r w:rsidR="00AF12E6" w:rsidRPr="0041592D">
        <w:rPr>
          <w:rFonts w:cs="Arial"/>
          <w:sz w:val="22"/>
          <w:szCs w:val="22"/>
        </w:rPr>
        <w:tab/>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Male </w:t>
      </w:r>
      <w:r w:rsidR="00AF12E6" w:rsidRPr="0041592D">
        <w:rPr>
          <w:rFonts w:cs="Arial"/>
          <w:sz w:val="22"/>
          <w:szCs w:val="22"/>
        </w:rPr>
        <w:tab/>
      </w:r>
      <w:r w:rsidRPr="0041592D">
        <w:rPr>
          <w:rFonts w:cs="Arial"/>
          <w:sz w:val="22"/>
          <w:szCs w:val="22"/>
        </w:rPr>
        <w:t xml:space="preserve">Male </w:t>
      </w:r>
      <w:r w:rsidR="00AF12E6" w:rsidRPr="0041592D">
        <w:rPr>
          <w:rFonts w:cs="Arial"/>
          <w:sz w:val="22"/>
          <w:szCs w:val="22"/>
        </w:rPr>
        <w:tab/>
      </w:r>
      <w:r w:rsidRPr="0041592D">
        <w:rPr>
          <w:rFonts w:cs="Arial"/>
          <w:sz w:val="22"/>
          <w:szCs w:val="22"/>
        </w:rPr>
        <w:t xml:space="preserve">Male </w:t>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Male </w:t>
      </w:r>
      <w:r w:rsidR="00AF12E6" w:rsidRPr="0041592D">
        <w:rPr>
          <w:rFonts w:cs="Arial"/>
          <w:sz w:val="22"/>
          <w:szCs w:val="22"/>
        </w:rPr>
        <w:tab/>
      </w:r>
      <w:r w:rsidRPr="0041592D">
        <w:rPr>
          <w:rFonts w:cs="Arial"/>
          <w:sz w:val="22"/>
          <w:szCs w:val="22"/>
        </w:rPr>
        <w:t xml:space="preserve">Male </w:t>
      </w:r>
      <w:r w:rsidR="00AF12E6" w:rsidRPr="0041592D">
        <w:rPr>
          <w:rFonts w:cs="Arial"/>
          <w:sz w:val="22"/>
          <w:szCs w:val="22"/>
        </w:rPr>
        <w:tab/>
      </w:r>
      <w:r w:rsidRPr="0041592D">
        <w:rPr>
          <w:rFonts w:cs="Arial"/>
          <w:sz w:val="22"/>
          <w:szCs w:val="22"/>
        </w:rPr>
        <w:t xml:space="preserve">Male </w:t>
      </w:r>
      <w:r w:rsidR="00AF12E6" w:rsidRPr="0041592D">
        <w:rPr>
          <w:rFonts w:cs="Arial"/>
          <w:sz w:val="22"/>
          <w:szCs w:val="22"/>
        </w:rPr>
        <w:tab/>
      </w:r>
      <w:r w:rsidRPr="0041592D">
        <w:rPr>
          <w:rFonts w:cs="Arial"/>
          <w:sz w:val="22"/>
          <w:szCs w:val="22"/>
        </w:rPr>
        <w:t>Male</w:t>
      </w:r>
    </w:p>
    <w:p w:rsidR="00AF12E6" w:rsidRPr="0041592D" w:rsidRDefault="00A10C76" w:rsidP="00AF12E6">
      <w:pPr>
        <w:rPr>
          <w:rFonts w:cs="Arial"/>
          <w:sz w:val="22"/>
          <w:szCs w:val="22"/>
        </w:rPr>
      </w:pPr>
      <w:r w:rsidRPr="0041592D">
        <w:rPr>
          <w:rFonts w:cs="Arial"/>
          <w:sz w:val="22"/>
          <w:szCs w:val="22"/>
        </w:rPr>
        <w:t xml:space="preserve">Reported dose </w:t>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nk </w:t>
      </w:r>
      <w:r w:rsidR="00AF12E6" w:rsidRPr="0041592D">
        <w:rPr>
          <w:rFonts w:cs="Arial"/>
          <w:sz w:val="22"/>
          <w:szCs w:val="22"/>
        </w:rPr>
        <w:tab/>
      </w:r>
      <w:r w:rsidRPr="0041592D">
        <w:rPr>
          <w:rFonts w:cs="Arial"/>
          <w:sz w:val="22"/>
          <w:szCs w:val="22"/>
        </w:rPr>
        <w:t xml:space="preserve">1 cap ‘ small amount ’ nk </w:t>
      </w:r>
      <w:r w:rsidR="00AF12E6" w:rsidRPr="0041592D">
        <w:rPr>
          <w:rFonts w:cs="Arial"/>
          <w:sz w:val="22"/>
          <w:szCs w:val="22"/>
        </w:rPr>
        <w:tab/>
      </w:r>
      <w:r w:rsidRPr="0041592D">
        <w:rPr>
          <w:rFonts w:cs="Arial"/>
          <w:sz w:val="22"/>
          <w:szCs w:val="22"/>
        </w:rPr>
        <w:t xml:space="preserve">0.1 g </w:t>
      </w:r>
      <w:r w:rsidR="00AF12E6" w:rsidRPr="0041592D">
        <w:rPr>
          <w:rFonts w:cs="Arial"/>
          <w:sz w:val="22"/>
          <w:szCs w:val="22"/>
        </w:rPr>
        <w:tab/>
      </w:r>
      <w:r w:rsidRPr="0041592D">
        <w:rPr>
          <w:rFonts w:cs="Arial"/>
          <w:sz w:val="22"/>
          <w:szCs w:val="22"/>
        </w:rPr>
        <w:t xml:space="preserve">1 cap </w:t>
      </w:r>
      <w:r w:rsidR="00AF12E6" w:rsidRPr="0041592D">
        <w:rPr>
          <w:rFonts w:cs="Arial"/>
          <w:sz w:val="22"/>
          <w:szCs w:val="22"/>
        </w:rPr>
        <w:tab/>
      </w:r>
      <w:r w:rsidRPr="0041592D">
        <w:rPr>
          <w:rFonts w:cs="Arial"/>
          <w:sz w:val="22"/>
          <w:szCs w:val="22"/>
        </w:rPr>
        <w:t>1 cap</w:t>
      </w:r>
    </w:p>
    <w:p w:rsidR="00AF12E6" w:rsidRPr="0041592D" w:rsidRDefault="00A10C76" w:rsidP="00AF12E6">
      <w:pPr>
        <w:rPr>
          <w:rFonts w:cs="Arial"/>
          <w:i/>
          <w:sz w:val="22"/>
          <w:szCs w:val="22"/>
          <w:u w:val="single"/>
        </w:rPr>
      </w:pPr>
      <w:r w:rsidRPr="0041592D">
        <w:rPr>
          <w:rFonts w:cs="Arial"/>
          <w:i/>
          <w:sz w:val="22"/>
          <w:szCs w:val="22"/>
          <w:u w:val="single"/>
        </w:rPr>
        <w:t>Values on admission</w:t>
      </w:r>
    </w:p>
    <w:p w:rsidR="00AF12E6" w:rsidRPr="0041592D" w:rsidRDefault="00A10C76" w:rsidP="00AF12E6">
      <w:pPr>
        <w:rPr>
          <w:rFonts w:cs="Arial"/>
          <w:sz w:val="22"/>
          <w:szCs w:val="22"/>
        </w:rPr>
      </w:pPr>
      <w:r w:rsidRPr="0041592D">
        <w:rPr>
          <w:rFonts w:cs="Arial"/>
          <w:sz w:val="22"/>
          <w:szCs w:val="22"/>
        </w:rPr>
        <w:t xml:space="preserve">Pulse (/min) </w:t>
      </w:r>
      <w:r w:rsidR="00AF12E6" w:rsidRPr="0041592D">
        <w:rPr>
          <w:rFonts w:cs="Arial"/>
          <w:sz w:val="22"/>
          <w:szCs w:val="22"/>
        </w:rPr>
        <w:tab/>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160 </w:t>
      </w:r>
      <w:r w:rsidR="00AF12E6" w:rsidRPr="0041592D">
        <w:rPr>
          <w:rFonts w:cs="Arial"/>
          <w:sz w:val="22"/>
          <w:szCs w:val="22"/>
        </w:rPr>
        <w:tab/>
      </w:r>
      <w:r w:rsidRPr="0041592D">
        <w:rPr>
          <w:rFonts w:cs="Arial"/>
          <w:sz w:val="22"/>
          <w:szCs w:val="22"/>
        </w:rPr>
        <w:t xml:space="preserve">126 </w:t>
      </w:r>
      <w:r w:rsidR="00AF12E6" w:rsidRPr="0041592D">
        <w:rPr>
          <w:rFonts w:cs="Arial"/>
          <w:sz w:val="22"/>
          <w:szCs w:val="22"/>
        </w:rPr>
        <w:tab/>
      </w:r>
      <w:r w:rsidRPr="0041592D">
        <w:rPr>
          <w:rFonts w:cs="Arial"/>
          <w:sz w:val="22"/>
          <w:szCs w:val="22"/>
        </w:rPr>
        <w:t xml:space="preserve">110 </w:t>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104 </w:t>
      </w:r>
      <w:r w:rsidR="00AF12E6" w:rsidRPr="0041592D">
        <w:rPr>
          <w:rFonts w:cs="Arial"/>
          <w:sz w:val="22"/>
          <w:szCs w:val="22"/>
        </w:rPr>
        <w:tab/>
      </w:r>
      <w:r w:rsidRPr="0041592D">
        <w:rPr>
          <w:rFonts w:cs="Arial"/>
          <w:sz w:val="22"/>
          <w:szCs w:val="22"/>
        </w:rPr>
        <w:t xml:space="preserve">160 </w:t>
      </w:r>
      <w:r w:rsidR="00AF12E6" w:rsidRPr="0041592D">
        <w:rPr>
          <w:rFonts w:cs="Arial"/>
          <w:sz w:val="22"/>
          <w:szCs w:val="22"/>
        </w:rPr>
        <w:tab/>
      </w:r>
      <w:r w:rsidRPr="0041592D">
        <w:rPr>
          <w:rFonts w:cs="Arial"/>
          <w:sz w:val="22"/>
          <w:szCs w:val="22"/>
        </w:rPr>
        <w:t xml:space="preserve">131 </w:t>
      </w:r>
      <w:r w:rsidR="00AF12E6" w:rsidRPr="0041592D">
        <w:rPr>
          <w:rFonts w:cs="Arial"/>
          <w:sz w:val="22"/>
          <w:szCs w:val="22"/>
        </w:rPr>
        <w:tab/>
      </w:r>
      <w:r w:rsidRPr="0041592D">
        <w:rPr>
          <w:rFonts w:cs="Arial"/>
          <w:sz w:val="22"/>
          <w:szCs w:val="22"/>
        </w:rPr>
        <w:t>125</w:t>
      </w:r>
    </w:p>
    <w:p w:rsidR="00AF12E6" w:rsidRPr="0041592D" w:rsidRDefault="00A10C76" w:rsidP="00AF12E6">
      <w:pPr>
        <w:rPr>
          <w:rFonts w:cs="Arial"/>
          <w:sz w:val="22"/>
          <w:szCs w:val="22"/>
        </w:rPr>
      </w:pPr>
      <w:r w:rsidRPr="0041592D">
        <w:rPr>
          <w:rFonts w:cs="Arial"/>
          <w:sz w:val="22"/>
          <w:szCs w:val="22"/>
        </w:rPr>
        <w:t xml:space="preserve">Blood pressure (mmHg) </w:t>
      </w:r>
      <w:r w:rsidR="00A044C3" w:rsidRPr="0041592D">
        <w:rPr>
          <w:rFonts w:cs="Arial"/>
          <w:sz w:val="22"/>
          <w:szCs w:val="22"/>
        </w:rPr>
        <w:t xml:space="preserve">    </w:t>
      </w:r>
      <w:r w:rsidRPr="0041592D">
        <w:rPr>
          <w:rFonts w:cs="Arial"/>
          <w:sz w:val="22"/>
          <w:szCs w:val="22"/>
        </w:rPr>
        <w:t xml:space="preserve">187/171 170/90 138/100 </w:t>
      </w:r>
      <w:r w:rsidR="00A044C3" w:rsidRPr="0041592D">
        <w:rPr>
          <w:rFonts w:cs="Arial"/>
          <w:sz w:val="22"/>
          <w:szCs w:val="22"/>
        </w:rPr>
        <w:t xml:space="preserve">        </w:t>
      </w:r>
      <w:r w:rsidRPr="0041592D">
        <w:rPr>
          <w:rFonts w:cs="Arial"/>
          <w:sz w:val="22"/>
          <w:szCs w:val="22"/>
        </w:rPr>
        <w:t>118/58 150/80 132/67 154/90</w:t>
      </w:r>
    </w:p>
    <w:p w:rsidR="00AF12E6" w:rsidRPr="0041592D" w:rsidRDefault="00A10C76" w:rsidP="00AF12E6">
      <w:pPr>
        <w:rPr>
          <w:rFonts w:cs="Arial"/>
          <w:sz w:val="22"/>
          <w:szCs w:val="22"/>
        </w:rPr>
      </w:pPr>
      <w:r w:rsidRPr="0041592D">
        <w:rPr>
          <w:rFonts w:cs="Arial"/>
          <w:sz w:val="22"/>
          <w:szCs w:val="22"/>
        </w:rPr>
        <w:t xml:space="preserve">Respiratory rate (/min) </w:t>
      </w:r>
      <w:r w:rsidR="00AF12E6" w:rsidRPr="0041592D">
        <w:rPr>
          <w:rFonts w:cs="Arial"/>
          <w:sz w:val="22"/>
          <w:szCs w:val="22"/>
        </w:rPr>
        <w:tab/>
      </w:r>
      <w:r w:rsidRPr="0041592D">
        <w:rPr>
          <w:rFonts w:cs="Arial"/>
          <w:sz w:val="22"/>
          <w:szCs w:val="22"/>
        </w:rPr>
        <w:t xml:space="preserve">58 </w:t>
      </w:r>
      <w:r w:rsidR="00AF12E6" w:rsidRPr="0041592D">
        <w:rPr>
          <w:rFonts w:cs="Arial"/>
          <w:sz w:val="22"/>
          <w:szCs w:val="22"/>
        </w:rPr>
        <w:tab/>
      </w:r>
      <w:r w:rsidRPr="0041592D">
        <w:rPr>
          <w:rFonts w:cs="Arial"/>
          <w:sz w:val="22"/>
          <w:szCs w:val="22"/>
        </w:rPr>
        <w:t xml:space="preserve">24 </w:t>
      </w:r>
      <w:r w:rsidR="00AF12E6" w:rsidRPr="0041592D">
        <w:rPr>
          <w:rFonts w:cs="Arial"/>
          <w:sz w:val="22"/>
          <w:szCs w:val="22"/>
        </w:rPr>
        <w:tab/>
      </w:r>
      <w:r w:rsidRPr="0041592D">
        <w:rPr>
          <w:rFonts w:cs="Arial"/>
          <w:sz w:val="22"/>
          <w:szCs w:val="22"/>
        </w:rPr>
        <w:t xml:space="preserve">15 </w:t>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18 </w:t>
      </w:r>
      <w:r w:rsidR="00AF12E6" w:rsidRPr="0041592D">
        <w:rPr>
          <w:rFonts w:cs="Arial"/>
          <w:sz w:val="22"/>
          <w:szCs w:val="22"/>
        </w:rPr>
        <w:tab/>
      </w:r>
      <w:r w:rsidRPr="0041592D">
        <w:rPr>
          <w:rFonts w:cs="Arial"/>
          <w:sz w:val="22"/>
          <w:szCs w:val="22"/>
        </w:rPr>
        <w:t xml:space="preserve">15 </w:t>
      </w:r>
      <w:r w:rsidR="00AF12E6" w:rsidRPr="0041592D">
        <w:rPr>
          <w:rFonts w:cs="Arial"/>
          <w:sz w:val="22"/>
          <w:szCs w:val="22"/>
        </w:rPr>
        <w:tab/>
      </w:r>
      <w:r w:rsidRPr="0041592D">
        <w:rPr>
          <w:rFonts w:cs="Arial"/>
          <w:sz w:val="22"/>
          <w:szCs w:val="22"/>
        </w:rPr>
        <w:t xml:space="preserve">19 </w:t>
      </w:r>
      <w:r w:rsidR="00AF12E6" w:rsidRPr="0041592D">
        <w:rPr>
          <w:rFonts w:cs="Arial"/>
          <w:sz w:val="22"/>
          <w:szCs w:val="22"/>
        </w:rPr>
        <w:tab/>
      </w:r>
      <w:r w:rsidRPr="0041592D">
        <w:rPr>
          <w:rFonts w:cs="Arial"/>
          <w:sz w:val="22"/>
          <w:szCs w:val="22"/>
        </w:rPr>
        <w:t>19</w:t>
      </w:r>
    </w:p>
    <w:p w:rsidR="00AF12E6" w:rsidRPr="00480EA8" w:rsidRDefault="00AF12E6" w:rsidP="00AF12E6">
      <w:pPr>
        <w:rPr>
          <w:rFonts w:cs="Arial"/>
          <w:sz w:val="22"/>
          <w:szCs w:val="22"/>
          <w:lang w:val="it-IT"/>
        </w:rPr>
      </w:pPr>
      <w:r w:rsidRPr="00480EA8">
        <w:rPr>
          <w:rFonts w:cs="Arial"/>
          <w:sz w:val="22"/>
          <w:szCs w:val="22"/>
          <w:lang w:val="it-IT"/>
        </w:rPr>
        <w:t>O</w:t>
      </w:r>
      <w:r w:rsidR="00A10C76" w:rsidRPr="00480EA8">
        <w:rPr>
          <w:rFonts w:cs="Arial"/>
          <w:sz w:val="22"/>
          <w:szCs w:val="22"/>
          <w:vertAlign w:val="subscript"/>
          <w:lang w:val="it-IT"/>
        </w:rPr>
        <w:t>2</w:t>
      </w:r>
      <w:r w:rsidR="00A10C76" w:rsidRPr="00480EA8">
        <w:rPr>
          <w:rFonts w:cs="Arial"/>
          <w:sz w:val="22"/>
          <w:szCs w:val="22"/>
          <w:lang w:val="it-IT"/>
        </w:rPr>
        <w:t xml:space="preserve"> saturation (%) </w:t>
      </w:r>
      <w:r w:rsidRPr="00480EA8">
        <w:rPr>
          <w:rFonts w:cs="Arial"/>
          <w:sz w:val="22"/>
          <w:szCs w:val="22"/>
          <w:lang w:val="it-IT"/>
        </w:rPr>
        <w:tab/>
      </w:r>
      <w:r w:rsidRPr="00480EA8">
        <w:rPr>
          <w:rFonts w:cs="Arial"/>
          <w:sz w:val="22"/>
          <w:szCs w:val="22"/>
          <w:lang w:val="it-IT"/>
        </w:rPr>
        <w:tab/>
      </w:r>
      <w:r w:rsidR="00A10C76" w:rsidRPr="00480EA8">
        <w:rPr>
          <w:rFonts w:cs="Arial"/>
          <w:sz w:val="22"/>
          <w:szCs w:val="22"/>
          <w:lang w:val="it-IT"/>
        </w:rPr>
        <w:t xml:space="preserve">94 </w:t>
      </w:r>
      <w:r w:rsidRPr="00480EA8">
        <w:rPr>
          <w:rFonts w:cs="Arial"/>
          <w:sz w:val="22"/>
          <w:szCs w:val="22"/>
          <w:lang w:val="it-IT"/>
        </w:rPr>
        <w:tab/>
      </w:r>
      <w:r w:rsidR="00A10C76" w:rsidRPr="00480EA8">
        <w:rPr>
          <w:rFonts w:cs="Arial"/>
          <w:sz w:val="22"/>
          <w:szCs w:val="22"/>
          <w:lang w:val="it-IT"/>
        </w:rPr>
        <w:t xml:space="preserve">92 </w:t>
      </w:r>
      <w:r w:rsidRPr="00480EA8">
        <w:rPr>
          <w:rFonts w:cs="Arial"/>
          <w:sz w:val="22"/>
          <w:szCs w:val="22"/>
          <w:lang w:val="it-IT"/>
        </w:rPr>
        <w:tab/>
      </w:r>
      <w:r w:rsidR="00A10C76" w:rsidRPr="00480EA8">
        <w:rPr>
          <w:rFonts w:cs="Arial"/>
          <w:sz w:val="22"/>
          <w:szCs w:val="22"/>
          <w:lang w:val="it-IT"/>
        </w:rPr>
        <w:t xml:space="preserve">96 </w:t>
      </w:r>
      <w:r w:rsidRPr="00480EA8">
        <w:rPr>
          <w:rFonts w:cs="Arial"/>
          <w:sz w:val="22"/>
          <w:szCs w:val="22"/>
          <w:lang w:val="it-IT"/>
        </w:rPr>
        <w:tab/>
      </w:r>
      <w:r w:rsidRPr="00480EA8">
        <w:rPr>
          <w:rFonts w:cs="Arial"/>
          <w:sz w:val="22"/>
          <w:szCs w:val="22"/>
          <w:lang w:val="it-IT"/>
        </w:rPr>
        <w:tab/>
      </w:r>
      <w:r w:rsidR="00A10C76" w:rsidRPr="00480EA8">
        <w:rPr>
          <w:rFonts w:cs="Arial"/>
          <w:sz w:val="22"/>
          <w:szCs w:val="22"/>
          <w:lang w:val="it-IT"/>
        </w:rPr>
        <w:t xml:space="preserve">97 </w:t>
      </w:r>
      <w:r w:rsidRPr="00480EA8">
        <w:rPr>
          <w:rFonts w:cs="Arial"/>
          <w:sz w:val="22"/>
          <w:szCs w:val="22"/>
          <w:lang w:val="it-IT"/>
        </w:rPr>
        <w:tab/>
      </w:r>
      <w:r w:rsidR="00A10C76" w:rsidRPr="00480EA8">
        <w:rPr>
          <w:rFonts w:cs="Arial"/>
          <w:sz w:val="22"/>
          <w:szCs w:val="22"/>
          <w:lang w:val="it-IT"/>
        </w:rPr>
        <w:t xml:space="preserve">98 </w:t>
      </w:r>
      <w:r w:rsidRPr="00480EA8">
        <w:rPr>
          <w:rFonts w:cs="Arial"/>
          <w:sz w:val="22"/>
          <w:szCs w:val="22"/>
          <w:lang w:val="it-IT"/>
        </w:rPr>
        <w:tab/>
      </w:r>
      <w:r w:rsidR="00A10C76" w:rsidRPr="00480EA8">
        <w:rPr>
          <w:rFonts w:cs="Arial"/>
          <w:sz w:val="22"/>
          <w:szCs w:val="22"/>
          <w:lang w:val="it-IT"/>
        </w:rPr>
        <w:t xml:space="preserve">98 </w:t>
      </w:r>
      <w:r w:rsidRPr="00480EA8">
        <w:rPr>
          <w:rFonts w:cs="Arial"/>
          <w:sz w:val="22"/>
          <w:szCs w:val="22"/>
          <w:lang w:val="it-IT"/>
        </w:rPr>
        <w:tab/>
      </w:r>
      <w:r w:rsidR="00A10C76" w:rsidRPr="00480EA8">
        <w:rPr>
          <w:rFonts w:cs="Arial"/>
          <w:sz w:val="22"/>
          <w:szCs w:val="22"/>
          <w:lang w:val="it-IT"/>
        </w:rPr>
        <w:t>98</w:t>
      </w:r>
    </w:p>
    <w:p w:rsidR="00AF12E6" w:rsidRPr="00480EA8" w:rsidRDefault="00AF12E6" w:rsidP="00AF12E6">
      <w:pPr>
        <w:rPr>
          <w:rFonts w:cs="Arial"/>
          <w:sz w:val="22"/>
          <w:szCs w:val="22"/>
          <w:lang w:val="it-IT"/>
        </w:rPr>
      </w:pPr>
      <w:r w:rsidRPr="00480EA8">
        <w:rPr>
          <w:rFonts w:cs="Arial"/>
          <w:sz w:val="22"/>
          <w:szCs w:val="22"/>
          <w:lang w:val="it-IT"/>
        </w:rPr>
        <w:t>Temperature (°</w:t>
      </w:r>
      <w:r w:rsidR="00A10C76" w:rsidRPr="00480EA8">
        <w:rPr>
          <w:rFonts w:cs="Arial"/>
          <w:sz w:val="22"/>
          <w:szCs w:val="22"/>
          <w:lang w:val="it-IT"/>
        </w:rPr>
        <w:t xml:space="preserve">C) </w:t>
      </w:r>
      <w:r w:rsidRPr="00480EA8">
        <w:rPr>
          <w:rFonts w:cs="Arial"/>
          <w:sz w:val="22"/>
          <w:szCs w:val="22"/>
          <w:lang w:val="it-IT"/>
        </w:rPr>
        <w:tab/>
      </w:r>
      <w:r w:rsidRPr="00480EA8">
        <w:rPr>
          <w:rFonts w:cs="Arial"/>
          <w:sz w:val="22"/>
          <w:szCs w:val="22"/>
          <w:lang w:val="it-IT"/>
        </w:rPr>
        <w:tab/>
      </w:r>
      <w:r w:rsidR="00A10C76" w:rsidRPr="00480EA8">
        <w:rPr>
          <w:rFonts w:cs="Arial"/>
          <w:sz w:val="22"/>
          <w:szCs w:val="22"/>
          <w:lang w:val="it-IT"/>
        </w:rPr>
        <w:t xml:space="preserve">39.0 </w:t>
      </w:r>
      <w:r w:rsidRPr="00480EA8">
        <w:rPr>
          <w:rFonts w:cs="Arial"/>
          <w:sz w:val="22"/>
          <w:szCs w:val="22"/>
          <w:lang w:val="it-IT"/>
        </w:rPr>
        <w:tab/>
      </w:r>
      <w:r w:rsidR="00A10C76" w:rsidRPr="00480EA8">
        <w:rPr>
          <w:rFonts w:cs="Arial"/>
          <w:sz w:val="22"/>
          <w:szCs w:val="22"/>
          <w:lang w:val="it-IT"/>
        </w:rPr>
        <w:t xml:space="preserve">38.8 </w:t>
      </w:r>
      <w:r w:rsidRPr="00480EA8">
        <w:rPr>
          <w:rFonts w:cs="Arial"/>
          <w:sz w:val="22"/>
          <w:szCs w:val="22"/>
          <w:lang w:val="it-IT"/>
        </w:rPr>
        <w:tab/>
      </w:r>
      <w:r w:rsidR="00A10C76" w:rsidRPr="00480EA8">
        <w:rPr>
          <w:rFonts w:cs="Arial"/>
          <w:sz w:val="22"/>
          <w:szCs w:val="22"/>
          <w:lang w:val="it-IT"/>
        </w:rPr>
        <w:t xml:space="preserve">36.9 </w:t>
      </w:r>
      <w:r w:rsidRPr="00480EA8">
        <w:rPr>
          <w:rFonts w:cs="Arial"/>
          <w:sz w:val="22"/>
          <w:szCs w:val="22"/>
          <w:lang w:val="it-IT"/>
        </w:rPr>
        <w:tab/>
      </w:r>
      <w:r w:rsidRPr="00480EA8">
        <w:rPr>
          <w:rFonts w:cs="Arial"/>
          <w:sz w:val="22"/>
          <w:szCs w:val="22"/>
          <w:lang w:val="it-IT"/>
        </w:rPr>
        <w:tab/>
      </w:r>
      <w:r w:rsidR="00A10C76" w:rsidRPr="00480EA8">
        <w:rPr>
          <w:rFonts w:cs="Arial"/>
          <w:sz w:val="22"/>
          <w:szCs w:val="22"/>
          <w:lang w:val="it-IT"/>
        </w:rPr>
        <w:t xml:space="preserve">37.3 </w:t>
      </w:r>
      <w:r w:rsidRPr="00480EA8">
        <w:rPr>
          <w:rFonts w:cs="Arial"/>
          <w:sz w:val="22"/>
          <w:szCs w:val="22"/>
          <w:lang w:val="it-IT"/>
        </w:rPr>
        <w:tab/>
      </w:r>
      <w:r w:rsidR="00A10C76" w:rsidRPr="00480EA8">
        <w:rPr>
          <w:rFonts w:cs="Arial"/>
          <w:sz w:val="22"/>
          <w:szCs w:val="22"/>
          <w:lang w:val="it-IT"/>
        </w:rPr>
        <w:t xml:space="preserve">38.4 </w:t>
      </w:r>
      <w:r w:rsidRPr="00480EA8">
        <w:rPr>
          <w:rFonts w:cs="Arial"/>
          <w:sz w:val="22"/>
          <w:szCs w:val="22"/>
          <w:lang w:val="it-IT"/>
        </w:rPr>
        <w:tab/>
      </w:r>
      <w:r w:rsidR="00A10C76" w:rsidRPr="00480EA8">
        <w:rPr>
          <w:rFonts w:cs="Arial"/>
          <w:sz w:val="22"/>
          <w:szCs w:val="22"/>
          <w:lang w:val="it-IT"/>
        </w:rPr>
        <w:t xml:space="preserve">36.5 </w:t>
      </w:r>
      <w:r w:rsidRPr="00480EA8">
        <w:rPr>
          <w:rFonts w:cs="Arial"/>
          <w:sz w:val="22"/>
          <w:szCs w:val="22"/>
          <w:lang w:val="it-IT"/>
        </w:rPr>
        <w:tab/>
      </w:r>
      <w:r w:rsidR="00A10C76" w:rsidRPr="00480EA8">
        <w:rPr>
          <w:rFonts w:cs="Arial"/>
          <w:sz w:val="22"/>
          <w:szCs w:val="22"/>
          <w:lang w:val="it-IT"/>
        </w:rPr>
        <w:t>36.9</w:t>
      </w:r>
    </w:p>
    <w:p w:rsidR="00AF12E6" w:rsidRPr="00480EA8" w:rsidRDefault="00A10C76" w:rsidP="00AF12E6">
      <w:pPr>
        <w:rPr>
          <w:rFonts w:cs="Arial"/>
          <w:sz w:val="22"/>
          <w:szCs w:val="22"/>
          <w:lang w:val="it-IT"/>
        </w:rPr>
      </w:pPr>
      <w:r w:rsidRPr="00480EA8">
        <w:rPr>
          <w:rFonts w:cs="Arial"/>
          <w:sz w:val="22"/>
          <w:szCs w:val="22"/>
          <w:lang w:val="it-IT"/>
        </w:rPr>
        <w:t xml:space="preserve">Glasgow coma scale </w:t>
      </w:r>
      <w:r w:rsidR="00AF12E6" w:rsidRPr="00480EA8">
        <w:rPr>
          <w:rFonts w:cs="Arial"/>
          <w:sz w:val="22"/>
          <w:szCs w:val="22"/>
          <w:lang w:val="it-IT"/>
        </w:rPr>
        <w:tab/>
      </w:r>
      <w:r w:rsidR="00AF12E6" w:rsidRPr="00480EA8">
        <w:rPr>
          <w:rFonts w:cs="Arial"/>
          <w:sz w:val="22"/>
          <w:szCs w:val="22"/>
          <w:lang w:val="it-IT"/>
        </w:rPr>
        <w:tab/>
      </w:r>
      <w:r w:rsidRPr="00480EA8">
        <w:rPr>
          <w:rFonts w:cs="Arial"/>
          <w:sz w:val="22"/>
          <w:szCs w:val="22"/>
          <w:lang w:val="it-IT"/>
        </w:rPr>
        <w:t xml:space="preserve">12 </w:t>
      </w:r>
      <w:r w:rsidR="00AF12E6" w:rsidRPr="00480EA8">
        <w:rPr>
          <w:rFonts w:cs="Arial"/>
          <w:sz w:val="22"/>
          <w:szCs w:val="22"/>
          <w:lang w:val="it-IT"/>
        </w:rPr>
        <w:tab/>
      </w:r>
      <w:r w:rsidRPr="00480EA8">
        <w:rPr>
          <w:rFonts w:cs="Arial"/>
          <w:sz w:val="22"/>
          <w:szCs w:val="22"/>
          <w:lang w:val="it-IT"/>
        </w:rPr>
        <w:t xml:space="preserve">3 </w:t>
      </w:r>
      <w:r w:rsidR="00AF12E6" w:rsidRPr="00480EA8">
        <w:rPr>
          <w:rFonts w:cs="Arial"/>
          <w:sz w:val="22"/>
          <w:szCs w:val="22"/>
          <w:lang w:val="it-IT"/>
        </w:rPr>
        <w:tab/>
      </w:r>
      <w:r w:rsidRPr="00480EA8">
        <w:rPr>
          <w:rFonts w:cs="Arial"/>
          <w:sz w:val="22"/>
          <w:szCs w:val="22"/>
          <w:lang w:val="it-IT"/>
        </w:rPr>
        <w:t xml:space="preserve">15 </w:t>
      </w:r>
      <w:r w:rsidR="00AF12E6" w:rsidRPr="00480EA8">
        <w:rPr>
          <w:rFonts w:cs="Arial"/>
          <w:sz w:val="22"/>
          <w:szCs w:val="22"/>
          <w:lang w:val="it-IT"/>
        </w:rPr>
        <w:tab/>
      </w:r>
      <w:r w:rsidR="00AF12E6" w:rsidRPr="00480EA8">
        <w:rPr>
          <w:rFonts w:cs="Arial"/>
          <w:sz w:val="22"/>
          <w:szCs w:val="22"/>
          <w:lang w:val="it-IT"/>
        </w:rPr>
        <w:tab/>
      </w:r>
      <w:r w:rsidRPr="00480EA8">
        <w:rPr>
          <w:rFonts w:cs="Arial"/>
          <w:sz w:val="22"/>
          <w:szCs w:val="22"/>
          <w:lang w:val="it-IT"/>
        </w:rPr>
        <w:t xml:space="preserve">15 </w:t>
      </w:r>
      <w:r w:rsidR="00AF12E6" w:rsidRPr="00480EA8">
        <w:rPr>
          <w:rFonts w:cs="Arial"/>
          <w:sz w:val="22"/>
          <w:szCs w:val="22"/>
          <w:lang w:val="it-IT"/>
        </w:rPr>
        <w:tab/>
      </w:r>
      <w:r w:rsidRPr="00480EA8">
        <w:rPr>
          <w:rFonts w:cs="Arial"/>
          <w:sz w:val="22"/>
          <w:szCs w:val="22"/>
          <w:lang w:val="it-IT"/>
        </w:rPr>
        <w:t xml:space="preserve">14 </w:t>
      </w:r>
      <w:r w:rsidR="00AF12E6" w:rsidRPr="00480EA8">
        <w:rPr>
          <w:rFonts w:cs="Arial"/>
          <w:sz w:val="22"/>
          <w:szCs w:val="22"/>
          <w:lang w:val="it-IT"/>
        </w:rPr>
        <w:tab/>
      </w:r>
      <w:r w:rsidRPr="00480EA8">
        <w:rPr>
          <w:rFonts w:cs="Arial"/>
          <w:sz w:val="22"/>
          <w:szCs w:val="22"/>
          <w:lang w:val="it-IT"/>
        </w:rPr>
        <w:t xml:space="preserve">15 </w:t>
      </w:r>
      <w:r w:rsidR="00AF12E6" w:rsidRPr="00480EA8">
        <w:rPr>
          <w:rFonts w:cs="Arial"/>
          <w:sz w:val="22"/>
          <w:szCs w:val="22"/>
          <w:lang w:val="it-IT"/>
        </w:rPr>
        <w:tab/>
      </w:r>
      <w:r w:rsidRPr="00480EA8">
        <w:rPr>
          <w:rFonts w:cs="Arial"/>
          <w:sz w:val="22"/>
          <w:szCs w:val="22"/>
          <w:lang w:val="it-IT"/>
        </w:rPr>
        <w:t>15</w:t>
      </w:r>
    </w:p>
    <w:p w:rsidR="00AF12E6" w:rsidRPr="0041592D" w:rsidRDefault="00A10C76" w:rsidP="00AF12E6">
      <w:pPr>
        <w:rPr>
          <w:rFonts w:cs="Arial"/>
          <w:sz w:val="22"/>
          <w:szCs w:val="22"/>
        </w:rPr>
      </w:pPr>
      <w:r w:rsidRPr="0041592D">
        <w:rPr>
          <w:rFonts w:cs="Arial"/>
          <w:sz w:val="22"/>
          <w:szCs w:val="22"/>
        </w:rPr>
        <w:t xml:space="preserve">pH </w:t>
      </w:r>
      <w:r w:rsidR="00AF12E6" w:rsidRPr="0041592D">
        <w:rPr>
          <w:rFonts w:cs="Arial"/>
          <w:sz w:val="22"/>
          <w:szCs w:val="22"/>
        </w:rPr>
        <w:tab/>
      </w:r>
      <w:r w:rsidR="00AF12E6" w:rsidRPr="0041592D">
        <w:rPr>
          <w:rFonts w:cs="Arial"/>
          <w:sz w:val="22"/>
          <w:szCs w:val="22"/>
        </w:rPr>
        <w:tab/>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7.20 </w:t>
      </w:r>
      <w:r w:rsidR="00AF12E6" w:rsidRPr="0041592D">
        <w:rPr>
          <w:rFonts w:cs="Arial"/>
          <w:sz w:val="22"/>
          <w:szCs w:val="22"/>
        </w:rPr>
        <w:tab/>
      </w:r>
      <w:r w:rsidRPr="0041592D">
        <w:rPr>
          <w:rFonts w:cs="Arial"/>
          <w:sz w:val="22"/>
          <w:szCs w:val="22"/>
        </w:rPr>
        <w:t xml:space="preserve">7.30 </w:t>
      </w:r>
      <w:r w:rsidR="00AF12E6" w:rsidRPr="0041592D">
        <w:rPr>
          <w:rFonts w:cs="Arial"/>
          <w:sz w:val="22"/>
          <w:szCs w:val="22"/>
        </w:rPr>
        <w:tab/>
      </w:r>
      <w:r w:rsidRPr="0041592D">
        <w:rPr>
          <w:rFonts w:cs="Arial"/>
          <w:sz w:val="22"/>
          <w:szCs w:val="22"/>
        </w:rPr>
        <w:t xml:space="preserve">7.48 </w:t>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7.33 </w:t>
      </w:r>
      <w:r w:rsidR="00AF12E6" w:rsidRPr="0041592D">
        <w:rPr>
          <w:rFonts w:cs="Arial"/>
          <w:sz w:val="22"/>
          <w:szCs w:val="22"/>
        </w:rPr>
        <w:tab/>
      </w:r>
      <w:r w:rsidRPr="0041592D">
        <w:rPr>
          <w:rFonts w:cs="Arial"/>
          <w:sz w:val="22"/>
          <w:szCs w:val="22"/>
        </w:rPr>
        <w:t xml:space="preserve">nd </w:t>
      </w:r>
      <w:r w:rsidR="00AF12E6" w:rsidRPr="0041592D">
        <w:rPr>
          <w:rFonts w:cs="Arial"/>
          <w:sz w:val="22"/>
          <w:szCs w:val="22"/>
        </w:rPr>
        <w:tab/>
      </w:r>
      <w:r w:rsidRPr="0041592D">
        <w:rPr>
          <w:rFonts w:cs="Arial"/>
          <w:sz w:val="22"/>
          <w:szCs w:val="22"/>
        </w:rPr>
        <w:t xml:space="preserve">nd </w:t>
      </w:r>
      <w:r w:rsidR="00AF12E6" w:rsidRPr="0041592D">
        <w:rPr>
          <w:rFonts w:cs="Arial"/>
          <w:sz w:val="22"/>
          <w:szCs w:val="22"/>
        </w:rPr>
        <w:tab/>
      </w:r>
      <w:r w:rsidRPr="0041592D">
        <w:rPr>
          <w:rFonts w:cs="Arial"/>
          <w:sz w:val="22"/>
          <w:szCs w:val="22"/>
        </w:rPr>
        <w:t>nd</w:t>
      </w:r>
    </w:p>
    <w:p w:rsidR="00AF12E6" w:rsidRPr="0041592D" w:rsidRDefault="00AF12E6" w:rsidP="00AF12E6">
      <w:pPr>
        <w:rPr>
          <w:rFonts w:cs="Arial"/>
          <w:sz w:val="22"/>
          <w:szCs w:val="22"/>
        </w:rPr>
      </w:pPr>
      <w:r w:rsidRPr="0041592D">
        <w:rPr>
          <w:rFonts w:cs="Arial"/>
          <w:sz w:val="22"/>
          <w:szCs w:val="22"/>
        </w:rPr>
        <w:t>FiO</w:t>
      </w:r>
      <w:r w:rsidR="00A10C76" w:rsidRPr="0041592D">
        <w:rPr>
          <w:rFonts w:cs="Arial"/>
          <w:sz w:val="22"/>
          <w:szCs w:val="22"/>
          <w:vertAlign w:val="subscript"/>
        </w:rPr>
        <w:t>2</w:t>
      </w:r>
      <w:r w:rsidR="00A10C76" w:rsidRPr="0041592D">
        <w:rPr>
          <w:rFonts w:cs="Arial"/>
          <w:sz w:val="22"/>
          <w:szCs w:val="22"/>
        </w:rPr>
        <w:t xml:space="preserve"> (%) or L/Min of O</w:t>
      </w:r>
      <w:r w:rsidR="00A10C76" w:rsidRPr="0041592D">
        <w:rPr>
          <w:rFonts w:cs="Arial"/>
          <w:sz w:val="22"/>
          <w:szCs w:val="22"/>
          <w:vertAlign w:val="subscript"/>
        </w:rPr>
        <w:t>2</w:t>
      </w:r>
      <w:r w:rsidR="00A10C76" w:rsidRPr="0041592D">
        <w:rPr>
          <w:rFonts w:cs="Arial"/>
          <w:sz w:val="22"/>
          <w:szCs w:val="22"/>
        </w:rPr>
        <w:t xml:space="preserve"> </w:t>
      </w:r>
      <w:r w:rsidRPr="0041592D">
        <w:rPr>
          <w:rFonts w:cs="Arial"/>
          <w:sz w:val="22"/>
          <w:szCs w:val="22"/>
        </w:rPr>
        <w:tab/>
      </w:r>
      <w:r w:rsidR="00A10C76" w:rsidRPr="0041592D">
        <w:rPr>
          <w:rFonts w:cs="Arial"/>
          <w:sz w:val="22"/>
          <w:szCs w:val="22"/>
        </w:rPr>
        <w:t xml:space="preserve">0.7 </w:t>
      </w:r>
      <w:r w:rsidRPr="0041592D">
        <w:rPr>
          <w:rFonts w:cs="Arial"/>
          <w:sz w:val="22"/>
          <w:szCs w:val="22"/>
        </w:rPr>
        <w:tab/>
      </w:r>
      <w:r w:rsidR="00A10C76" w:rsidRPr="0041592D">
        <w:rPr>
          <w:rFonts w:cs="Arial"/>
          <w:sz w:val="22"/>
          <w:szCs w:val="22"/>
        </w:rPr>
        <w:t xml:space="preserve">15L </w:t>
      </w:r>
      <w:r w:rsidRPr="0041592D">
        <w:rPr>
          <w:rFonts w:cs="Arial"/>
          <w:sz w:val="22"/>
          <w:szCs w:val="22"/>
        </w:rPr>
        <w:tab/>
      </w:r>
      <w:r w:rsidR="00A10C76" w:rsidRPr="0041592D">
        <w:rPr>
          <w:rFonts w:cs="Arial"/>
          <w:sz w:val="22"/>
          <w:szCs w:val="22"/>
        </w:rPr>
        <w:t xml:space="preserve">15L </w:t>
      </w:r>
      <w:r w:rsidRPr="0041592D">
        <w:rPr>
          <w:rFonts w:cs="Arial"/>
          <w:sz w:val="22"/>
          <w:szCs w:val="22"/>
        </w:rPr>
        <w:tab/>
      </w:r>
      <w:r w:rsidRPr="0041592D">
        <w:rPr>
          <w:rFonts w:cs="Arial"/>
          <w:sz w:val="22"/>
          <w:szCs w:val="22"/>
        </w:rPr>
        <w:tab/>
      </w:r>
      <w:r w:rsidR="00A10C76" w:rsidRPr="0041592D">
        <w:rPr>
          <w:rFonts w:cs="Arial"/>
          <w:sz w:val="22"/>
          <w:szCs w:val="22"/>
        </w:rPr>
        <w:t>0.21</w:t>
      </w:r>
      <w:r w:rsidRPr="0041592D">
        <w:rPr>
          <w:rFonts w:cs="Arial"/>
          <w:sz w:val="22"/>
          <w:szCs w:val="22"/>
        </w:rPr>
        <w:tab/>
      </w:r>
      <w:r w:rsidR="00A10C76" w:rsidRPr="0041592D">
        <w:rPr>
          <w:rFonts w:cs="Arial"/>
          <w:sz w:val="22"/>
          <w:szCs w:val="22"/>
        </w:rPr>
        <w:t xml:space="preserve">nd </w:t>
      </w:r>
      <w:r w:rsidRPr="0041592D">
        <w:rPr>
          <w:rFonts w:cs="Arial"/>
          <w:sz w:val="22"/>
          <w:szCs w:val="22"/>
        </w:rPr>
        <w:tab/>
      </w:r>
      <w:r w:rsidR="00A10C76" w:rsidRPr="0041592D">
        <w:rPr>
          <w:rFonts w:cs="Arial"/>
          <w:sz w:val="22"/>
          <w:szCs w:val="22"/>
        </w:rPr>
        <w:t xml:space="preserve">nd </w:t>
      </w:r>
      <w:r w:rsidRPr="0041592D">
        <w:rPr>
          <w:rFonts w:cs="Arial"/>
          <w:sz w:val="22"/>
          <w:szCs w:val="22"/>
        </w:rPr>
        <w:tab/>
      </w:r>
      <w:r w:rsidR="00A10C76" w:rsidRPr="0041592D">
        <w:rPr>
          <w:rFonts w:cs="Arial"/>
          <w:sz w:val="22"/>
          <w:szCs w:val="22"/>
        </w:rPr>
        <w:t>nd</w:t>
      </w:r>
    </w:p>
    <w:p w:rsidR="00AF12E6" w:rsidRPr="0041592D" w:rsidRDefault="00AF12E6" w:rsidP="00AF12E6">
      <w:pPr>
        <w:rPr>
          <w:rFonts w:cs="Arial"/>
          <w:sz w:val="22"/>
          <w:szCs w:val="22"/>
        </w:rPr>
      </w:pPr>
      <w:r w:rsidRPr="0041592D">
        <w:rPr>
          <w:rFonts w:cs="Arial"/>
          <w:sz w:val="22"/>
          <w:szCs w:val="22"/>
        </w:rPr>
        <w:t>PaCO</w:t>
      </w:r>
      <w:r w:rsidR="00A10C76" w:rsidRPr="0041592D">
        <w:rPr>
          <w:rFonts w:cs="Arial"/>
          <w:sz w:val="22"/>
          <w:szCs w:val="22"/>
          <w:vertAlign w:val="subscript"/>
        </w:rPr>
        <w:t>2</w:t>
      </w:r>
      <w:r w:rsidR="00A10C76" w:rsidRPr="0041592D">
        <w:rPr>
          <w:rFonts w:cs="Arial"/>
          <w:sz w:val="22"/>
          <w:szCs w:val="22"/>
        </w:rPr>
        <w:t xml:space="preserve"> (kPa) </w:t>
      </w:r>
      <w:r w:rsidRPr="0041592D">
        <w:rPr>
          <w:rFonts w:cs="Arial"/>
          <w:sz w:val="22"/>
          <w:szCs w:val="22"/>
        </w:rPr>
        <w:tab/>
      </w:r>
      <w:r w:rsidRPr="0041592D">
        <w:rPr>
          <w:rFonts w:cs="Arial"/>
          <w:sz w:val="22"/>
          <w:szCs w:val="22"/>
        </w:rPr>
        <w:tab/>
      </w:r>
      <w:r w:rsidRPr="0041592D">
        <w:rPr>
          <w:rFonts w:cs="Arial"/>
          <w:sz w:val="22"/>
          <w:szCs w:val="22"/>
        </w:rPr>
        <w:tab/>
      </w:r>
      <w:r w:rsidR="00A10C76" w:rsidRPr="0041592D">
        <w:rPr>
          <w:rFonts w:cs="Arial"/>
          <w:sz w:val="22"/>
          <w:szCs w:val="22"/>
        </w:rPr>
        <w:t xml:space="preserve">8.8 </w:t>
      </w:r>
      <w:r w:rsidRPr="0041592D">
        <w:rPr>
          <w:rFonts w:cs="Arial"/>
          <w:sz w:val="22"/>
          <w:szCs w:val="22"/>
        </w:rPr>
        <w:tab/>
      </w:r>
      <w:r w:rsidR="00A10C76" w:rsidRPr="0041592D">
        <w:rPr>
          <w:rFonts w:cs="Arial"/>
          <w:sz w:val="22"/>
          <w:szCs w:val="22"/>
        </w:rPr>
        <w:t xml:space="preserve">5.4 </w:t>
      </w:r>
      <w:r w:rsidRPr="0041592D">
        <w:rPr>
          <w:rFonts w:cs="Arial"/>
          <w:sz w:val="22"/>
          <w:szCs w:val="22"/>
        </w:rPr>
        <w:tab/>
      </w:r>
      <w:r w:rsidR="00A10C76" w:rsidRPr="0041592D">
        <w:rPr>
          <w:rFonts w:cs="Arial"/>
          <w:sz w:val="22"/>
          <w:szCs w:val="22"/>
        </w:rPr>
        <w:t xml:space="preserve">3.86 </w:t>
      </w:r>
      <w:r w:rsidRPr="0041592D">
        <w:rPr>
          <w:rFonts w:cs="Arial"/>
          <w:sz w:val="22"/>
          <w:szCs w:val="22"/>
        </w:rPr>
        <w:tab/>
      </w:r>
      <w:r w:rsidRPr="0041592D">
        <w:rPr>
          <w:rFonts w:cs="Arial"/>
          <w:sz w:val="22"/>
          <w:szCs w:val="22"/>
        </w:rPr>
        <w:tab/>
      </w:r>
      <w:r w:rsidR="00A10C76" w:rsidRPr="0041592D">
        <w:rPr>
          <w:rFonts w:cs="Arial"/>
          <w:sz w:val="22"/>
          <w:szCs w:val="22"/>
        </w:rPr>
        <w:t xml:space="preserve">5.4 </w:t>
      </w:r>
      <w:r w:rsidRPr="0041592D">
        <w:rPr>
          <w:rFonts w:cs="Arial"/>
          <w:sz w:val="22"/>
          <w:szCs w:val="22"/>
        </w:rPr>
        <w:tab/>
      </w:r>
      <w:r w:rsidR="00A10C76" w:rsidRPr="0041592D">
        <w:rPr>
          <w:rFonts w:cs="Arial"/>
          <w:sz w:val="22"/>
          <w:szCs w:val="22"/>
        </w:rPr>
        <w:t xml:space="preserve">nd </w:t>
      </w:r>
      <w:r w:rsidRPr="0041592D">
        <w:rPr>
          <w:rFonts w:cs="Arial"/>
          <w:sz w:val="22"/>
          <w:szCs w:val="22"/>
        </w:rPr>
        <w:tab/>
      </w:r>
      <w:r w:rsidR="00A10C76" w:rsidRPr="0041592D">
        <w:rPr>
          <w:rFonts w:cs="Arial"/>
          <w:sz w:val="22"/>
          <w:szCs w:val="22"/>
        </w:rPr>
        <w:t xml:space="preserve">nd </w:t>
      </w:r>
      <w:r w:rsidRPr="0041592D">
        <w:rPr>
          <w:rFonts w:cs="Arial"/>
          <w:sz w:val="22"/>
          <w:szCs w:val="22"/>
        </w:rPr>
        <w:tab/>
      </w:r>
      <w:r w:rsidR="00A10C76" w:rsidRPr="0041592D">
        <w:rPr>
          <w:rFonts w:cs="Arial"/>
          <w:sz w:val="22"/>
          <w:szCs w:val="22"/>
        </w:rPr>
        <w:t>nd</w:t>
      </w:r>
    </w:p>
    <w:p w:rsidR="00AF12E6" w:rsidRPr="0041592D" w:rsidRDefault="00AF12E6" w:rsidP="00AF12E6">
      <w:pPr>
        <w:rPr>
          <w:rFonts w:cs="Arial"/>
          <w:sz w:val="22"/>
          <w:szCs w:val="22"/>
        </w:rPr>
      </w:pPr>
      <w:r w:rsidRPr="0041592D">
        <w:rPr>
          <w:rFonts w:cs="Arial"/>
          <w:sz w:val="22"/>
          <w:szCs w:val="22"/>
        </w:rPr>
        <w:t>PaO</w:t>
      </w:r>
      <w:r w:rsidR="00A10C76" w:rsidRPr="0041592D">
        <w:rPr>
          <w:rFonts w:cs="Arial"/>
          <w:sz w:val="22"/>
          <w:szCs w:val="22"/>
          <w:vertAlign w:val="subscript"/>
        </w:rPr>
        <w:t>2</w:t>
      </w:r>
      <w:r w:rsidR="00A10C76" w:rsidRPr="0041592D">
        <w:rPr>
          <w:rFonts w:cs="Arial"/>
          <w:sz w:val="22"/>
          <w:szCs w:val="22"/>
        </w:rPr>
        <w:t xml:space="preserve"> (kPa) </w:t>
      </w:r>
      <w:r w:rsidRPr="0041592D">
        <w:rPr>
          <w:rFonts w:cs="Arial"/>
          <w:sz w:val="22"/>
          <w:szCs w:val="22"/>
        </w:rPr>
        <w:tab/>
      </w:r>
      <w:r w:rsidRPr="0041592D">
        <w:rPr>
          <w:rFonts w:cs="Arial"/>
          <w:sz w:val="22"/>
          <w:szCs w:val="22"/>
        </w:rPr>
        <w:tab/>
      </w:r>
      <w:r w:rsidRPr="0041592D">
        <w:rPr>
          <w:rFonts w:cs="Arial"/>
          <w:sz w:val="22"/>
          <w:szCs w:val="22"/>
        </w:rPr>
        <w:tab/>
      </w:r>
      <w:r w:rsidR="00A10C76" w:rsidRPr="0041592D">
        <w:rPr>
          <w:rFonts w:cs="Arial"/>
          <w:sz w:val="22"/>
          <w:szCs w:val="22"/>
        </w:rPr>
        <w:t xml:space="preserve">11.6 </w:t>
      </w:r>
      <w:r w:rsidRPr="0041592D">
        <w:rPr>
          <w:rFonts w:cs="Arial"/>
          <w:sz w:val="22"/>
          <w:szCs w:val="22"/>
        </w:rPr>
        <w:tab/>
      </w:r>
      <w:r w:rsidR="00A10C76" w:rsidRPr="0041592D">
        <w:rPr>
          <w:rFonts w:cs="Arial"/>
          <w:sz w:val="22"/>
          <w:szCs w:val="22"/>
        </w:rPr>
        <w:t xml:space="preserve">79.0 </w:t>
      </w:r>
      <w:r w:rsidRPr="0041592D">
        <w:rPr>
          <w:rFonts w:cs="Arial"/>
          <w:sz w:val="22"/>
          <w:szCs w:val="22"/>
        </w:rPr>
        <w:tab/>
      </w:r>
      <w:r w:rsidR="00A10C76" w:rsidRPr="0041592D">
        <w:rPr>
          <w:rFonts w:cs="Arial"/>
          <w:sz w:val="22"/>
          <w:szCs w:val="22"/>
        </w:rPr>
        <w:t xml:space="preserve">66.32 </w:t>
      </w:r>
      <w:r w:rsidRPr="0041592D">
        <w:rPr>
          <w:rFonts w:cs="Arial"/>
          <w:sz w:val="22"/>
          <w:szCs w:val="22"/>
        </w:rPr>
        <w:tab/>
      </w:r>
      <w:r w:rsidRPr="0041592D">
        <w:rPr>
          <w:rFonts w:cs="Arial"/>
          <w:sz w:val="22"/>
          <w:szCs w:val="22"/>
        </w:rPr>
        <w:tab/>
      </w:r>
      <w:r w:rsidR="00A10C76" w:rsidRPr="0041592D">
        <w:rPr>
          <w:rFonts w:cs="Arial"/>
          <w:sz w:val="22"/>
          <w:szCs w:val="22"/>
        </w:rPr>
        <w:t xml:space="preserve">6.4 </w:t>
      </w:r>
      <w:r w:rsidRPr="0041592D">
        <w:rPr>
          <w:rFonts w:cs="Arial"/>
          <w:sz w:val="22"/>
          <w:szCs w:val="22"/>
        </w:rPr>
        <w:tab/>
      </w:r>
      <w:r w:rsidR="00A10C76" w:rsidRPr="0041592D">
        <w:rPr>
          <w:rFonts w:cs="Arial"/>
          <w:sz w:val="22"/>
          <w:szCs w:val="22"/>
        </w:rPr>
        <w:t xml:space="preserve">nd </w:t>
      </w:r>
      <w:r w:rsidRPr="0041592D">
        <w:rPr>
          <w:rFonts w:cs="Arial"/>
          <w:sz w:val="22"/>
          <w:szCs w:val="22"/>
        </w:rPr>
        <w:tab/>
      </w:r>
      <w:r w:rsidR="00A10C76" w:rsidRPr="0041592D">
        <w:rPr>
          <w:rFonts w:cs="Arial"/>
          <w:sz w:val="22"/>
          <w:szCs w:val="22"/>
        </w:rPr>
        <w:t xml:space="preserve">nd </w:t>
      </w:r>
      <w:r w:rsidRPr="0041592D">
        <w:rPr>
          <w:rFonts w:cs="Arial"/>
          <w:sz w:val="22"/>
          <w:szCs w:val="22"/>
        </w:rPr>
        <w:tab/>
      </w:r>
      <w:r w:rsidR="00A10C76" w:rsidRPr="0041592D">
        <w:rPr>
          <w:rFonts w:cs="Arial"/>
          <w:sz w:val="22"/>
          <w:szCs w:val="22"/>
        </w:rPr>
        <w:t>nd</w:t>
      </w:r>
    </w:p>
    <w:p w:rsidR="00AF12E6" w:rsidRPr="00480EA8" w:rsidRDefault="00A10C76" w:rsidP="00AF12E6">
      <w:pPr>
        <w:rPr>
          <w:rFonts w:cs="Arial"/>
          <w:sz w:val="22"/>
          <w:szCs w:val="22"/>
          <w:lang w:val="it-IT"/>
        </w:rPr>
      </w:pPr>
      <w:r w:rsidRPr="00480EA8">
        <w:rPr>
          <w:rFonts w:cs="Arial"/>
          <w:sz w:val="22"/>
          <w:szCs w:val="22"/>
          <w:lang w:val="it-IT"/>
        </w:rPr>
        <w:t xml:space="preserve">Bicarbonate (mmol/L) </w:t>
      </w:r>
      <w:r w:rsidR="00AF12E6" w:rsidRPr="00480EA8">
        <w:rPr>
          <w:rFonts w:cs="Arial"/>
          <w:sz w:val="22"/>
          <w:szCs w:val="22"/>
          <w:lang w:val="it-IT"/>
        </w:rPr>
        <w:tab/>
      </w:r>
      <w:r w:rsidRPr="00480EA8">
        <w:rPr>
          <w:rFonts w:cs="Arial"/>
          <w:sz w:val="22"/>
          <w:szCs w:val="22"/>
          <w:lang w:val="it-IT"/>
        </w:rPr>
        <w:t xml:space="preserve">22 </w:t>
      </w:r>
      <w:r w:rsidR="00AF12E6" w:rsidRPr="00480EA8">
        <w:rPr>
          <w:rFonts w:cs="Arial"/>
          <w:sz w:val="22"/>
          <w:szCs w:val="22"/>
          <w:lang w:val="it-IT"/>
        </w:rPr>
        <w:tab/>
      </w:r>
      <w:r w:rsidRPr="00480EA8">
        <w:rPr>
          <w:rFonts w:cs="Arial"/>
          <w:sz w:val="22"/>
          <w:szCs w:val="22"/>
          <w:lang w:val="it-IT"/>
        </w:rPr>
        <w:t xml:space="preserve">20 </w:t>
      </w:r>
      <w:r w:rsidR="00AF12E6" w:rsidRPr="00480EA8">
        <w:rPr>
          <w:rFonts w:cs="Arial"/>
          <w:sz w:val="22"/>
          <w:szCs w:val="22"/>
          <w:lang w:val="it-IT"/>
        </w:rPr>
        <w:tab/>
      </w:r>
      <w:r w:rsidRPr="00480EA8">
        <w:rPr>
          <w:rFonts w:cs="Arial"/>
          <w:sz w:val="22"/>
          <w:szCs w:val="22"/>
          <w:lang w:val="it-IT"/>
        </w:rPr>
        <w:t xml:space="preserve">21 </w:t>
      </w:r>
      <w:r w:rsidR="00AF12E6" w:rsidRPr="00480EA8">
        <w:rPr>
          <w:rFonts w:cs="Arial"/>
          <w:sz w:val="22"/>
          <w:szCs w:val="22"/>
          <w:lang w:val="it-IT"/>
        </w:rPr>
        <w:tab/>
      </w:r>
      <w:r w:rsidR="00AF12E6" w:rsidRPr="00480EA8">
        <w:rPr>
          <w:rFonts w:cs="Arial"/>
          <w:sz w:val="22"/>
          <w:szCs w:val="22"/>
          <w:lang w:val="it-IT"/>
        </w:rPr>
        <w:tab/>
      </w:r>
      <w:r w:rsidRPr="00480EA8">
        <w:rPr>
          <w:rFonts w:cs="Arial"/>
          <w:sz w:val="22"/>
          <w:szCs w:val="22"/>
          <w:lang w:val="it-IT"/>
        </w:rPr>
        <w:t xml:space="preserve">21 </w:t>
      </w:r>
      <w:r w:rsidR="00AF12E6" w:rsidRPr="00480EA8">
        <w:rPr>
          <w:rFonts w:cs="Arial"/>
          <w:sz w:val="22"/>
          <w:szCs w:val="22"/>
          <w:lang w:val="it-IT"/>
        </w:rPr>
        <w:tab/>
      </w:r>
      <w:r w:rsidRPr="00480EA8">
        <w:rPr>
          <w:rFonts w:cs="Arial"/>
          <w:sz w:val="22"/>
          <w:szCs w:val="22"/>
          <w:lang w:val="it-IT"/>
        </w:rPr>
        <w:t xml:space="preserve">nd </w:t>
      </w:r>
      <w:r w:rsidR="00AF12E6" w:rsidRPr="00480EA8">
        <w:rPr>
          <w:rFonts w:cs="Arial"/>
          <w:sz w:val="22"/>
          <w:szCs w:val="22"/>
          <w:lang w:val="it-IT"/>
        </w:rPr>
        <w:tab/>
      </w:r>
      <w:r w:rsidRPr="00480EA8">
        <w:rPr>
          <w:rFonts w:cs="Arial"/>
          <w:sz w:val="22"/>
          <w:szCs w:val="22"/>
          <w:lang w:val="it-IT"/>
        </w:rPr>
        <w:t xml:space="preserve">nd </w:t>
      </w:r>
      <w:r w:rsidR="00AF12E6" w:rsidRPr="00480EA8">
        <w:rPr>
          <w:rFonts w:cs="Arial"/>
          <w:sz w:val="22"/>
          <w:szCs w:val="22"/>
          <w:lang w:val="it-IT"/>
        </w:rPr>
        <w:tab/>
      </w:r>
      <w:r w:rsidRPr="00480EA8">
        <w:rPr>
          <w:rFonts w:cs="Arial"/>
          <w:sz w:val="22"/>
          <w:szCs w:val="22"/>
          <w:lang w:val="it-IT"/>
        </w:rPr>
        <w:t>nd</w:t>
      </w:r>
    </w:p>
    <w:p w:rsidR="00AF12E6" w:rsidRPr="00480EA8" w:rsidRDefault="00A10C76" w:rsidP="00AF12E6">
      <w:pPr>
        <w:rPr>
          <w:rFonts w:cs="Arial"/>
          <w:sz w:val="22"/>
          <w:szCs w:val="22"/>
          <w:lang w:val="it-IT"/>
        </w:rPr>
      </w:pPr>
      <w:r w:rsidRPr="00480EA8">
        <w:rPr>
          <w:rFonts w:cs="Arial"/>
          <w:sz w:val="22"/>
          <w:szCs w:val="22"/>
          <w:lang w:val="it-IT"/>
        </w:rPr>
        <w:t xml:space="preserve">Lactate (mmol/L) </w:t>
      </w:r>
      <w:r w:rsidR="00AF12E6" w:rsidRPr="00480EA8">
        <w:rPr>
          <w:rFonts w:cs="Arial"/>
          <w:sz w:val="22"/>
          <w:szCs w:val="22"/>
          <w:lang w:val="it-IT"/>
        </w:rPr>
        <w:tab/>
      </w:r>
      <w:r w:rsidR="00AF12E6" w:rsidRPr="00480EA8">
        <w:rPr>
          <w:rFonts w:cs="Arial"/>
          <w:sz w:val="22"/>
          <w:szCs w:val="22"/>
          <w:lang w:val="it-IT"/>
        </w:rPr>
        <w:tab/>
      </w:r>
      <w:r w:rsidRPr="00480EA8">
        <w:rPr>
          <w:rFonts w:cs="Arial"/>
          <w:sz w:val="22"/>
          <w:szCs w:val="22"/>
          <w:lang w:val="it-IT"/>
        </w:rPr>
        <w:t xml:space="preserve">2.1 </w:t>
      </w:r>
      <w:r w:rsidR="00AF12E6" w:rsidRPr="00480EA8">
        <w:rPr>
          <w:rFonts w:cs="Arial"/>
          <w:sz w:val="22"/>
          <w:szCs w:val="22"/>
          <w:lang w:val="it-IT"/>
        </w:rPr>
        <w:tab/>
      </w:r>
      <w:r w:rsidRPr="00480EA8">
        <w:rPr>
          <w:rFonts w:cs="Arial"/>
          <w:sz w:val="22"/>
          <w:szCs w:val="22"/>
          <w:lang w:val="it-IT"/>
        </w:rPr>
        <w:t xml:space="preserve">4.06 </w:t>
      </w:r>
      <w:r w:rsidR="00AF12E6" w:rsidRPr="00480EA8">
        <w:rPr>
          <w:rFonts w:cs="Arial"/>
          <w:sz w:val="22"/>
          <w:szCs w:val="22"/>
          <w:lang w:val="it-IT"/>
        </w:rPr>
        <w:tab/>
      </w:r>
      <w:r w:rsidRPr="00480EA8">
        <w:rPr>
          <w:rFonts w:cs="Arial"/>
          <w:sz w:val="22"/>
          <w:szCs w:val="22"/>
          <w:lang w:val="it-IT"/>
        </w:rPr>
        <w:t xml:space="preserve">0.9 </w:t>
      </w:r>
      <w:r w:rsidR="00AF12E6" w:rsidRPr="00480EA8">
        <w:rPr>
          <w:rFonts w:cs="Arial"/>
          <w:sz w:val="22"/>
          <w:szCs w:val="22"/>
          <w:lang w:val="it-IT"/>
        </w:rPr>
        <w:tab/>
      </w:r>
      <w:r w:rsidR="00AF12E6" w:rsidRPr="00480EA8">
        <w:rPr>
          <w:rFonts w:cs="Arial"/>
          <w:sz w:val="22"/>
          <w:szCs w:val="22"/>
          <w:lang w:val="it-IT"/>
        </w:rPr>
        <w:tab/>
      </w:r>
      <w:r w:rsidRPr="00480EA8">
        <w:rPr>
          <w:rFonts w:cs="Arial"/>
          <w:sz w:val="22"/>
          <w:szCs w:val="22"/>
          <w:lang w:val="it-IT"/>
        </w:rPr>
        <w:t xml:space="preserve">6.1 </w:t>
      </w:r>
      <w:r w:rsidR="00AF12E6" w:rsidRPr="00480EA8">
        <w:rPr>
          <w:rFonts w:cs="Arial"/>
          <w:sz w:val="22"/>
          <w:szCs w:val="22"/>
          <w:lang w:val="it-IT"/>
        </w:rPr>
        <w:tab/>
      </w:r>
      <w:r w:rsidRPr="00480EA8">
        <w:rPr>
          <w:rFonts w:cs="Arial"/>
          <w:sz w:val="22"/>
          <w:szCs w:val="22"/>
          <w:lang w:val="it-IT"/>
        </w:rPr>
        <w:t xml:space="preserve">3.7 </w:t>
      </w:r>
      <w:r w:rsidR="00AF12E6" w:rsidRPr="00480EA8">
        <w:rPr>
          <w:rFonts w:cs="Arial"/>
          <w:sz w:val="22"/>
          <w:szCs w:val="22"/>
          <w:lang w:val="it-IT"/>
        </w:rPr>
        <w:tab/>
      </w:r>
      <w:r w:rsidRPr="00480EA8">
        <w:rPr>
          <w:rFonts w:cs="Arial"/>
          <w:sz w:val="22"/>
          <w:szCs w:val="22"/>
          <w:lang w:val="it-IT"/>
        </w:rPr>
        <w:t xml:space="preserve">nd </w:t>
      </w:r>
      <w:r w:rsidR="00AF12E6" w:rsidRPr="00480EA8">
        <w:rPr>
          <w:rFonts w:cs="Arial"/>
          <w:sz w:val="22"/>
          <w:szCs w:val="22"/>
          <w:lang w:val="it-IT"/>
        </w:rPr>
        <w:tab/>
      </w:r>
      <w:r w:rsidRPr="00480EA8">
        <w:rPr>
          <w:rFonts w:cs="Arial"/>
          <w:sz w:val="22"/>
          <w:szCs w:val="22"/>
          <w:lang w:val="it-IT"/>
        </w:rPr>
        <w:t>1.2</w:t>
      </w:r>
    </w:p>
    <w:p w:rsidR="00AF12E6" w:rsidRPr="00480EA8" w:rsidRDefault="00A10C76" w:rsidP="00AF12E6">
      <w:pPr>
        <w:rPr>
          <w:rFonts w:cs="Arial"/>
          <w:sz w:val="22"/>
          <w:szCs w:val="22"/>
          <w:lang w:val="it-IT"/>
        </w:rPr>
      </w:pPr>
      <w:r w:rsidRPr="00480EA8">
        <w:rPr>
          <w:rFonts w:cs="Arial"/>
          <w:sz w:val="22"/>
          <w:szCs w:val="22"/>
          <w:lang w:val="it-IT"/>
        </w:rPr>
        <w:t>WBC (</w:t>
      </w:r>
      <w:r w:rsidR="00AF12E6" w:rsidRPr="00480EA8">
        <w:rPr>
          <w:rFonts w:cs="Arial"/>
          <w:sz w:val="22"/>
          <w:szCs w:val="22"/>
          <w:lang w:val="it-IT"/>
        </w:rPr>
        <w:t xml:space="preserve">x </w:t>
      </w:r>
      <w:r w:rsidRPr="00480EA8">
        <w:rPr>
          <w:rFonts w:cs="Arial"/>
          <w:sz w:val="22"/>
          <w:szCs w:val="22"/>
          <w:lang w:val="it-IT"/>
        </w:rPr>
        <w:t>10</w:t>
      </w:r>
      <w:r w:rsidRPr="00480EA8">
        <w:rPr>
          <w:rFonts w:cs="Arial"/>
          <w:sz w:val="22"/>
          <w:szCs w:val="22"/>
          <w:vertAlign w:val="superscript"/>
          <w:lang w:val="it-IT"/>
        </w:rPr>
        <w:t>9</w:t>
      </w:r>
      <w:r w:rsidRPr="00480EA8">
        <w:rPr>
          <w:rFonts w:cs="Arial"/>
          <w:sz w:val="22"/>
          <w:szCs w:val="22"/>
          <w:lang w:val="it-IT"/>
        </w:rPr>
        <w:t xml:space="preserve">/L) </w:t>
      </w:r>
      <w:r w:rsidR="00AF12E6" w:rsidRPr="00480EA8">
        <w:rPr>
          <w:rFonts w:cs="Arial"/>
          <w:sz w:val="22"/>
          <w:szCs w:val="22"/>
          <w:lang w:val="it-IT"/>
        </w:rPr>
        <w:tab/>
      </w:r>
      <w:r w:rsidR="00AF12E6" w:rsidRPr="00480EA8">
        <w:rPr>
          <w:rFonts w:cs="Arial"/>
          <w:sz w:val="22"/>
          <w:szCs w:val="22"/>
          <w:lang w:val="it-IT"/>
        </w:rPr>
        <w:tab/>
      </w:r>
      <w:r w:rsidRPr="00480EA8">
        <w:rPr>
          <w:rFonts w:cs="Arial"/>
          <w:sz w:val="22"/>
          <w:szCs w:val="22"/>
          <w:lang w:val="it-IT"/>
        </w:rPr>
        <w:t xml:space="preserve">23.5 </w:t>
      </w:r>
      <w:r w:rsidR="00AF12E6" w:rsidRPr="00480EA8">
        <w:rPr>
          <w:rFonts w:cs="Arial"/>
          <w:sz w:val="22"/>
          <w:szCs w:val="22"/>
          <w:lang w:val="it-IT"/>
        </w:rPr>
        <w:tab/>
      </w:r>
      <w:r w:rsidRPr="00480EA8">
        <w:rPr>
          <w:rFonts w:cs="Arial"/>
          <w:sz w:val="22"/>
          <w:szCs w:val="22"/>
          <w:lang w:val="it-IT"/>
        </w:rPr>
        <w:t xml:space="preserve">8.5 </w:t>
      </w:r>
      <w:r w:rsidR="00AF12E6" w:rsidRPr="00480EA8">
        <w:rPr>
          <w:rFonts w:cs="Arial"/>
          <w:sz w:val="22"/>
          <w:szCs w:val="22"/>
          <w:lang w:val="it-IT"/>
        </w:rPr>
        <w:tab/>
      </w:r>
      <w:r w:rsidRPr="00480EA8">
        <w:rPr>
          <w:rFonts w:cs="Arial"/>
          <w:sz w:val="22"/>
          <w:szCs w:val="22"/>
          <w:lang w:val="it-IT"/>
        </w:rPr>
        <w:t xml:space="preserve">18.9 </w:t>
      </w:r>
      <w:r w:rsidR="00AF12E6" w:rsidRPr="00480EA8">
        <w:rPr>
          <w:rFonts w:cs="Arial"/>
          <w:sz w:val="22"/>
          <w:szCs w:val="22"/>
          <w:lang w:val="it-IT"/>
        </w:rPr>
        <w:tab/>
      </w:r>
      <w:r w:rsidR="00AF12E6" w:rsidRPr="00480EA8">
        <w:rPr>
          <w:rFonts w:cs="Arial"/>
          <w:sz w:val="22"/>
          <w:szCs w:val="22"/>
          <w:lang w:val="it-IT"/>
        </w:rPr>
        <w:tab/>
      </w:r>
      <w:r w:rsidRPr="00480EA8">
        <w:rPr>
          <w:rFonts w:cs="Arial"/>
          <w:sz w:val="22"/>
          <w:szCs w:val="22"/>
          <w:lang w:val="it-IT"/>
        </w:rPr>
        <w:t xml:space="preserve">7.0 </w:t>
      </w:r>
      <w:r w:rsidR="00AF12E6" w:rsidRPr="00480EA8">
        <w:rPr>
          <w:rFonts w:cs="Arial"/>
          <w:sz w:val="22"/>
          <w:szCs w:val="22"/>
          <w:lang w:val="it-IT"/>
        </w:rPr>
        <w:tab/>
      </w:r>
      <w:r w:rsidRPr="00480EA8">
        <w:rPr>
          <w:rFonts w:cs="Arial"/>
          <w:sz w:val="22"/>
          <w:szCs w:val="22"/>
          <w:lang w:val="it-IT"/>
        </w:rPr>
        <w:t>11.1</w:t>
      </w:r>
      <w:r w:rsidR="00AF12E6" w:rsidRPr="00480EA8">
        <w:rPr>
          <w:rFonts w:cs="Arial"/>
          <w:sz w:val="22"/>
          <w:szCs w:val="22"/>
          <w:lang w:val="it-IT"/>
        </w:rPr>
        <w:tab/>
      </w:r>
      <w:r w:rsidRPr="00480EA8">
        <w:rPr>
          <w:rFonts w:cs="Arial"/>
          <w:sz w:val="22"/>
          <w:szCs w:val="22"/>
          <w:lang w:val="it-IT"/>
        </w:rPr>
        <w:t xml:space="preserve">7.3 </w:t>
      </w:r>
      <w:r w:rsidR="00AF12E6" w:rsidRPr="00480EA8">
        <w:rPr>
          <w:rFonts w:cs="Arial"/>
          <w:sz w:val="22"/>
          <w:szCs w:val="22"/>
          <w:lang w:val="it-IT"/>
        </w:rPr>
        <w:tab/>
      </w:r>
      <w:r w:rsidRPr="00480EA8">
        <w:rPr>
          <w:rFonts w:cs="Arial"/>
          <w:sz w:val="22"/>
          <w:szCs w:val="22"/>
          <w:lang w:val="it-IT"/>
        </w:rPr>
        <w:t>10.5</w:t>
      </w:r>
    </w:p>
    <w:p w:rsidR="00AF12E6" w:rsidRPr="00480EA8" w:rsidRDefault="00A10C76" w:rsidP="00AF12E6">
      <w:pPr>
        <w:rPr>
          <w:rFonts w:cs="Arial"/>
          <w:sz w:val="22"/>
          <w:szCs w:val="22"/>
          <w:lang w:val="it-IT"/>
        </w:rPr>
      </w:pPr>
      <w:r w:rsidRPr="00480EA8">
        <w:rPr>
          <w:rFonts w:cs="Arial"/>
          <w:sz w:val="22"/>
          <w:szCs w:val="22"/>
          <w:lang w:val="it-IT"/>
        </w:rPr>
        <w:t xml:space="preserve">Creatinine (umol/L) </w:t>
      </w:r>
      <w:r w:rsidR="00AF12E6" w:rsidRPr="00480EA8">
        <w:rPr>
          <w:rFonts w:cs="Arial"/>
          <w:sz w:val="22"/>
          <w:szCs w:val="22"/>
          <w:lang w:val="it-IT"/>
        </w:rPr>
        <w:tab/>
      </w:r>
      <w:r w:rsidR="00AF12E6" w:rsidRPr="00480EA8">
        <w:rPr>
          <w:rFonts w:cs="Arial"/>
          <w:sz w:val="22"/>
          <w:szCs w:val="22"/>
          <w:lang w:val="it-IT"/>
        </w:rPr>
        <w:tab/>
      </w:r>
      <w:r w:rsidRPr="00480EA8">
        <w:rPr>
          <w:rFonts w:cs="Arial"/>
          <w:sz w:val="22"/>
          <w:szCs w:val="22"/>
          <w:lang w:val="it-IT"/>
        </w:rPr>
        <w:t xml:space="preserve">140 </w:t>
      </w:r>
      <w:r w:rsidR="00AF12E6" w:rsidRPr="00480EA8">
        <w:rPr>
          <w:rFonts w:cs="Arial"/>
          <w:sz w:val="22"/>
          <w:szCs w:val="22"/>
          <w:lang w:val="it-IT"/>
        </w:rPr>
        <w:tab/>
      </w:r>
      <w:r w:rsidRPr="00480EA8">
        <w:rPr>
          <w:rFonts w:cs="Arial"/>
          <w:sz w:val="22"/>
          <w:szCs w:val="22"/>
          <w:lang w:val="it-IT"/>
        </w:rPr>
        <w:t xml:space="preserve">79 </w:t>
      </w:r>
      <w:r w:rsidR="00AF12E6" w:rsidRPr="00480EA8">
        <w:rPr>
          <w:rFonts w:cs="Arial"/>
          <w:sz w:val="22"/>
          <w:szCs w:val="22"/>
          <w:lang w:val="it-IT"/>
        </w:rPr>
        <w:tab/>
      </w:r>
      <w:r w:rsidRPr="00480EA8">
        <w:rPr>
          <w:rFonts w:cs="Arial"/>
          <w:sz w:val="22"/>
          <w:szCs w:val="22"/>
          <w:lang w:val="it-IT"/>
        </w:rPr>
        <w:t xml:space="preserve">87 </w:t>
      </w:r>
      <w:r w:rsidR="00AF12E6" w:rsidRPr="00480EA8">
        <w:rPr>
          <w:rFonts w:cs="Arial"/>
          <w:sz w:val="22"/>
          <w:szCs w:val="22"/>
          <w:lang w:val="it-IT"/>
        </w:rPr>
        <w:tab/>
      </w:r>
      <w:r w:rsidR="00AF12E6" w:rsidRPr="00480EA8">
        <w:rPr>
          <w:rFonts w:cs="Arial"/>
          <w:sz w:val="22"/>
          <w:szCs w:val="22"/>
          <w:lang w:val="it-IT"/>
        </w:rPr>
        <w:tab/>
      </w:r>
      <w:r w:rsidRPr="00480EA8">
        <w:rPr>
          <w:rFonts w:cs="Arial"/>
          <w:sz w:val="22"/>
          <w:szCs w:val="22"/>
          <w:lang w:val="it-IT"/>
        </w:rPr>
        <w:t xml:space="preserve">77 </w:t>
      </w:r>
      <w:r w:rsidR="00AF12E6" w:rsidRPr="00480EA8">
        <w:rPr>
          <w:rFonts w:cs="Arial"/>
          <w:sz w:val="22"/>
          <w:szCs w:val="22"/>
          <w:lang w:val="it-IT"/>
        </w:rPr>
        <w:tab/>
      </w:r>
      <w:r w:rsidRPr="00480EA8">
        <w:rPr>
          <w:rFonts w:cs="Arial"/>
          <w:sz w:val="22"/>
          <w:szCs w:val="22"/>
          <w:lang w:val="it-IT"/>
        </w:rPr>
        <w:t xml:space="preserve">79 </w:t>
      </w:r>
      <w:r w:rsidR="00AF12E6" w:rsidRPr="00480EA8">
        <w:rPr>
          <w:rFonts w:cs="Arial"/>
          <w:sz w:val="22"/>
          <w:szCs w:val="22"/>
          <w:lang w:val="it-IT"/>
        </w:rPr>
        <w:tab/>
      </w:r>
      <w:r w:rsidRPr="00480EA8">
        <w:rPr>
          <w:rFonts w:cs="Arial"/>
          <w:sz w:val="22"/>
          <w:szCs w:val="22"/>
          <w:lang w:val="it-IT"/>
        </w:rPr>
        <w:t xml:space="preserve">82 </w:t>
      </w:r>
      <w:r w:rsidR="00AF12E6" w:rsidRPr="00480EA8">
        <w:rPr>
          <w:rFonts w:cs="Arial"/>
          <w:sz w:val="22"/>
          <w:szCs w:val="22"/>
          <w:lang w:val="it-IT"/>
        </w:rPr>
        <w:tab/>
      </w:r>
      <w:r w:rsidRPr="00480EA8">
        <w:rPr>
          <w:rFonts w:cs="Arial"/>
          <w:sz w:val="22"/>
          <w:szCs w:val="22"/>
          <w:lang w:val="it-IT"/>
        </w:rPr>
        <w:t>74</w:t>
      </w:r>
    </w:p>
    <w:p w:rsidR="00AF12E6" w:rsidRPr="00480EA8" w:rsidRDefault="00A10C76" w:rsidP="00AF12E6">
      <w:pPr>
        <w:rPr>
          <w:rFonts w:cs="Arial"/>
          <w:sz w:val="22"/>
          <w:szCs w:val="22"/>
          <w:lang w:val="it-IT"/>
        </w:rPr>
      </w:pPr>
      <w:r w:rsidRPr="00480EA8">
        <w:rPr>
          <w:rFonts w:cs="Arial"/>
          <w:sz w:val="22"/>
          <w:szCs w:val="22"/>
          <w:lang w:val="it-IT"/>
        </w:rPr>
        <w:t xml:space="preserve">ALT (IU/L) </w:t>
      </w:r>
      <w:r w:rsidR="00AF12E6" w:rsidRPr="00480EA8">
        <w:rPr>
          <w:rFonts w:cs="Arial"/>
          <w:sz w:val="22"/>
          <w:szCs w:val="22"/>
          <w:lang w:val="it-IT"/>
        </w:rPr>
        <w:tab/>
      </w:r>
      <w:r w:rsidR="00AF12E6" w:rsidRPr="00480EA8">
        <w:rPr>
          <w:rFonts w:cs="Arial"/>
          <w:sz w:val="22"/>
          <w:szCs w:val="22"/>
          <w:lang w:val="it-IT"/>
        </w:rPr>
        <w:tab/>
      </w:r>
      <w:r w:rsidR="00AF12E6" w:rsidRPr="00480EA8">
        <w:rPr>
          <w:rFonts w:cs="Arial"/>
          <w:sz w:val="22"/>
          <w:szCs w:val="22"/>
          <w:lang w:val="it-IT"/>
        </w:rPr>
        <w:tab/>
      </w:r>
      <w:r w:rsidRPr="00480EA8">
        <w:rPr>
          <w:rFonts w:cs="Arial"/>
          <w:sz w:val="22"/>
          <w:szCs w:val="22"/>
          <w:lang w:val="it-IT"/>
        </w:rPr>
        <w:t xml:space="preserve">121 </w:t>
      </w:r>
      <w:r w:rsidR="00AF12E6" w:rsidRPr="00480EA8">
        <w:rPr>
          <w:rFonts w:cs="Arial"/>
          <w:sz w:val="22"/>
          <w:szCs w:val="22"/>
          <w:lang w:val="it-IT"/>
        </w:rPr>
        <w:tab/>
      </w:r>
      <w:r w:rsidRPr="00480EA8">
        <w:rPr>
          <w:rFonts w:cs="Arial"/>
          <w:sz w:val="22"/>
          <w:szCs w:val="22"/>
          <w:lang w:val="it-IT"/>
        </w:rPr>
        <w:t xml:space="preserve">nd </w:t>
      </w:r>
      <w:r w:rsidR="00AF12E6" w:rsidRPr="00480EA8">
        <w:rPr>
          <w:rFonts w:cs="Arial"/>
          <w:sz w:val="22"/>
          <w:szCs w:val="22"/>
          <w:lang w:val="it-IT"/>
        </w:rPr>
        <w:tab/>
      </w:r>
      <w:r w:rsidRPr="00480EA8">
        <w:rPr>
          <w:rFonts w:cs="Arial"/>
          <w:sz w:val="22"/>
          <w:szCs w:val="22"/>
          <w:lang w:val="it-IT"/>
        </w:rPr>
        <w:t xml:space="preserve">29 </w:t>
      </w:r>
      <w:r w:rsidR="00AF12E6" w:rsidRPr="00480EA8">
        <w:rPr>
          <w:rFonts w:cs="Arial"/>
          <w:sz w:val="22"/>
          <w:szCs w:val="22"/>
          <w:lang w:val="it-IT"/>
        </w:rPr>
        <w:tab/>
      </w:r>
      <w:r w:rsidR="00AF12E6" w:rsidRPr="00480EA8">
        <w:rPr>
          <w:rFonts w:cs="Arial"/>
          <w:sz w:val="22"/>
          <w:szCs w:val="22"/>
          <w:lang w:val="it-IT"/>
        </w:rPr>
        <w:tab/>
      </w:r>
      <w:r w:rsidRPr="00480EA8">
        <w:rPr>
          <w:rFonts w:cs="Arial"/>
          <w:sz w:val="22"/>
          <w:szCs w:val="22"/>
          <w:lang w:val="it-IT"/>
        </w:rPr>
        <w:t xml:space="preserve">27 </w:t>
      </w:r>
      <w:r w:rsidR="00AF12E6" w:rsidRPr="00480EA8">
        <w:rPr>
          <w:rFonts w:cs="Arial"/>
          <w:sz w:val="22"/>
          <w:szCs w:val="22"/>
          <w:lang w:val="it-IT"/>
        </w:rPr>
        <w:tab/>
      </w:r>
      <w:r w:rsidRPr="00480EA8">
        <w:rPr>
          <w:rFonts w:cs="Arial"/>
          <w:sz w:val="22"/>
          <w:szCs w:val="22"/>
          <w:lang w:val="it-IT"/>
        </w:rPr>
        <w:t xml:space="preserve">14 </w:t>
      </w:r>
      <w:r w:rsidR="00AF12E6" w:rsidRPr="00480EA8">
        <w:rPr>
          <w:rFonts w:cs="Arial"/>
          <w:sz w:val="22"/>
          <w:szCs w:val="22"/>
          <w:lang w:val="it-IT"/>
        </w:rPr>
        <w:tab/>
      </w:r>
      <w:r w:rsidRPr="00480EA8">
        <w:rPr>
          <w:rFonts w:cs="Arial"/>
          <w:sz w:val="22"/>
          <w:szCs w:val="22"/>
          <w:lang w:val="it-IT"/>
        </w:rPr>
        <w:t xml:space="preserve">27 </w:t>
      </w:r>
      <w:r w:rsidR="00AF12E6" w:rsidRPr="00480EA8">
        <w:rPr>
          <w:rFonts w:cs="Arial"/>
          <w:sz w:val="22"/>
          <w:szCs w:val="22"/>
          <w:lang w:val="it-IT"/>
        </w:rPr>
        <w:tab/>
      </w:r>
      <w:r w:rsidRPr="00480EA8">
        <w:rPr>
          <w:rFonts w:cs="Arial"/>
          <w:sz w:val="22"/>
          <w:szCs w:val="22"/>
          <w:lang w:val="it-IT"/>
        </w:rPr>
        <w:t>20</w:t>
      </w:r>
    </w:p>
    <w:p w:rsidR="00AF12E6" w:rsidRPr="0041592D" w:rsidRDefault="00A10C76" w:rsidP="00AF12E6">
      <w:pPr>
        <w:rPr>
          <w:rFonts w:cs="Arial"/>
          <w:sz w:val="22"/>
          <w:szCs w:val="22"/>
        </w:rPr>
      </w:pPr>
      <w:r w:rsidRPr="0041592D">
        <w:rPr>
          <w:rFonts w:cs="Arial"/>
          <w:sz w:val="22"/>
          <w:szCs w:val="22"/>
        </w:rPr>
        <w:t xml:space="preserve">Creatine kinase (IU/L) </w:t>
      </w:r>
      <w:r w:rsidR="00AF12E6" w:rsidRPr="0041592D">
        <w:rPr>
          <w:rFonts w:cs="Arial"/>
          <w:sz w:val="22"/>
          <w:szCs w:val="22"/>
        </w:rPr>
        <w:tab/>
      </w:r>
      <w:r w:rsidRPr="0041592D">
        <w:rPr>
          <w:rFonts w:cs="Arial"/>
          <w:sz w:val="22"/>
          <w:szCs w:val="22"/>
        </w:rPr>
        <w:t xml:space="preserve">15424 </w:t>
      </w:r>
      <w:r w:rsidR="00AF12E6" w:rsidRPr="0041592D">
        <w:rPr>
          <w:rFonts w:cs="Arial"/>
          <w:sz w:val="22"/>
          <w:szCs w:val="22"/>
        </w:rPr>
        <w:tab/>
      </w:r>
      <w:r w:rsidRPr="0041592D">
        <w:rPr>
          <w:rFonts w:cs="Arial"/>
          <w:sz w:val="22"/>
          <w:szCs w:val="22"/>
        </w:rPr>
        <w:t xml:space="preserve">228 </w:t>
      </w:r>
      <w:r w:rsidR="00AF12E6" w:rsidRPr="0041592D">
        <w:rPr>
          <w:rFonts w:cs="Arial"/>
          <w:sz w:val="22"/>
          <w:szCs w:val="22"/>
        </w:rPr>
        <w:tab/>
      </w:r>
      <w:r w:rsidRPr="0041592D">
        <w:rPr>
          <w:rFonts w:cs="Arial"/>
          <w:sz w:val="22"/>
          <w:szCs w:val="22"/>
        </w:rPr>
        <w:t xml:space="preserve">326 </w:t>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633 </w:t>
      </w:r>
      <w:r w:rsidR="00AF12E6" w:rsidRPr="0041592D">
        <w:rPr>
          <w:rFonts w:cs="Arial"/>
          <w:sz w:val="22"/>
          <w:szCs w:val="22"/>
        </w:rPr>
        <w:tab/>
      </w:r>
      <w:r w:rsidRPr="0041592D">
        <w:rPr>
          <w:rFonts w:cs="Arial"/>
          <w:sz w:val="22"/>
          <w:szCs w:val="22"/>
        </w:rPr>
        <w:t xml:space="preserve">598 </w:t>
      </w:r>
      <w:r w:rsidR="00AF12E6" w:rsidRPr="0041592D">
        <w:rPr>
          <w:rFonts w:cs="Arial"/>
          <w:sz w:val="22"/>
          <w:szCs w:val="22"/>
        </w:rPr>
        <w:tab/>
      </w:r>
      <w:r w:rsidRPr="0041592D">
        <w:rPr>
          <w:rFonts w:cs="Arial"/>
          <w:sz w:val="22"/>
          <w:szCs w:val="22"/>
        </w:rPr>
        <w:t xml:space="preserve">100 </w:t>
      </w:r>
      <w:r w:rsidR="00AF12E6" w:rsidRPr="0041592D">
        <w:rPr>
          <w:rFonts w:cs="Arial"/>
          <w:sz w:val="22"/>
          <w:szCs w:val="22"/>
        </w:rPr>
        <w:tab/>
      </w:r>
      <w:r w:rsidRPr="0041592D">
        <w:rPr>
          <w:rFonts w:cs="Arial"/>
          <w:sz w:val="22"/>
          <w:szCs w:val="22"/>
        </w:rPr>
        <w:t>92</w:t>
      </w:r>
    </w:p>
    <w:p w:rsidR="00AF12E6" w:rsidRPr="0041592D" w:rsidRDefault="00A10C76" w:rsidP="00AF12E6">
      <w:pPr>
        <w:rPr>
          <w:rFonts w:cs="Arial"/>
          <w:i/>
          <w:sz w:val="22"/>
          <w:szCs w:val="22"/>
          <w:u w:val="single"/>
        </w:rPr>
      </w:pPr>
      <w:r w:rsidRPr="0041592D">
        <w:rPr>
          <w:rFonts w:cs="Arial"/>
          <w:i/>
          <w:sz w:val="22"/>
          <w:szCs w:val="22"/>
          <w:u w:val="single"/>
        </w:rPr>
        <w:t>Clinical features at any time during admission</w:t>
      </w:r>
    </w:p>
    <w:p w:rsidR="00AF12E6" w:rsidRPr="0041592D" w:rsidRDefault="00A10C76" w:rsidP="00AF12E6">
      <w:pPr>
        <w:rPr>
          <w:rFonts w:cs="Arial"/>
          <w:sz w:val="22"/>
          <w:szCs w:val="22"/>
        </w:rPr>
      </w:pPr>
      <w:r w:rsidRPr="0041592D">
        <w:rPr>
          <w:rFonts w:cs="Arial"/>
          <w:sz w:val="22"/>
          <w:szCs w:val="22"/>
        </w:rPr>
        <w:t xml:space="preserve">Pupillary dilatation </w:t>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Pr="0041592D">
        <w:rPr>
          <w:rFonts w:cs="Arial"/>
          <w:sz w:val="22"/>
          <w:szCs w:val="22"/>
        </w:rPr>
        <w:t>Yes</w:t>
      </w:r>
    </w:p>
    <w:p w:rsidR="00AF12E6" w:rsidRPr="0041592D" w:rsidRDefault="00AF12E6" w:rsidP="00AF12E6">
      <w:pPr>
        <w:rPr>
          <w:rFonts w:cs="Arial"/>
          <w:sz w:val="22"/>
          <w:szCs w:val="22"/>
        </w:rPr>
      </w:pPr>
      <w:r w:rsidRPr="0041592D">
        <w:rPr>
          <w:rFonts w:cs="Arial"/>
          <w:sz w:val="22"/>
          <w:szCs w:val="22"/>
        </w:rPr>
        <w:t>Pyrexia (&gt;</w:t>
      </w:r>
      <w:r w:rsidR="00A10C76" w:rsidRPr="0041592D">
        <w:rPr>
          <w:rFonts w:cs="Arial"/>
          <w:sz w:val="22"/>
          <w:szCs w:val="22"/>
        </w:rPr>
        <w:t xml:space="preserve">38°C) </w:t>
      </w:r>
      <w:r w:rsidRPr="0041592D">
        <w:rPr>
          <w:rFonts w:cs="Arial"/>
          <w:sz w:val="22"/>
          <w:szCs w:val="22"/>
        </w:rPr>
        <w:tab/>
      </w:r>
      <w:r w:rsidRPr="0041592D">
        <w:rPr>
          <w:rFonts w:cs="Arial"/>
          <w:sz w:val="22"/>
          <w:szCs w:val="22"/>
        </w:rPr>
        <w:tab/>
      </w:r>
      <w:r w:rsidR="00A10C76" w:rsidRPr="0041592D">
        <w:rPr>
          <w:rFonts w:cs="Arial"/>
          <w:sz w:val="22"/>
          <w:szCs w:val="22"/>
        </w:rPr>
        <w:t xml:space="preserve">Yes </w:t>
      </w:r>
      <w:r w:rsidRPr="0041592D">
        <w:rPr>
          <w:rFonts w:cs="Arial"/>
          <w:sz w:val="22"/>
          <w:szCs w:val="22"/>
        </w:rPr>
        <w:tab/>
      </w:r>
      <w:r w:rsidR="00A10C76" w:rsidRPr="0041592D">
        <w:rPr>
          <w:rFonts w:cs="Arial"/>
          <w:sz w:val="22"/>
          <w:szCs w:val="22"/>
        </w:rPr>
        <w:t xml:space="preserve">Yes </w:t>
      </w:r>
      <w:r w:rsidRPr="0041592D">
        <w:rPr>
          <w:rFonts w:cs="Arial"/>
          <w:sz w:val="22"/>
          <w:szCs w:val="22"/>
        </w:rPr>
        <w:tab/>
      </w:r>
      <w:r w:rsidR="00A10C76" w:rsidRPr="0041592D">
        <w:rPr>
          <w:rFonts w:cs="Arial"/>
          <w:sz w:val="22"/>
          <w:szCs w:val="22"/>
        </w:rPr>
        <w:t xml:space="preserve">No </w:t>
      </w:r>
      <w:r w:rsidRPr="0041592D">
        <w:rPr>
          <w:rFonts w:cs="Arial"/>
          <w:sz w:val="22"/>
          <w:szCs w:val="22"/>
        </w:rPr>
        <w:tab/>
      </w:r>
      <w:r w:rsidRPr="0041592D">
        <w:rPr>
          <w:rFonts w:cs="Arial"/>
          <w:sz w:val="22"/>
          <w:szCs w:val="22"/>
        </w:rPr>
        <w:tab/>
      </w:r>
      <w:r w:rsidR="00A10C76" w:rsidRPr="0041592D">
        <w:rPr>
          <w:rFonts w:cs="Arial"/>
          <w:sz w:val="22"/>
          <w:szCs w:val="22"/>
        </w:rPr>
        <w:t xml:space="preserve">Yes </w:t>
      </w:r>
      <w:r w:rsidRPr="0041592D">
        <w:rPr>
          <w:rFonts w:cs="Arial"/>
          <w:sz w:val="22"/>
          <w:szCs w:val="22"/>
        </w:rPr>
        <w:tab/>
      </w:r>
      <w:r w:rsidR="00A10C76" w:rsidRPr="0041592D">
        <w:rPr>
          <w:rFonts w:cs="Arial"/>
          <w:sz w:val="22"/>
          <w:szCs w:val="22"/>
        </w:rPr>
        <w:t xml:space="preserve">Yes </w:t>
      </w:r>
      <w:r w:rsidRPr="0041592D">
        <w:rPr>
          <w:rFonts w:cs="Arial"/>
          <w:sz w:val="22"/>
          <w:szCs w:val="22"/>
        </w:rPr>
        <w:tab/>
      </w:r>
      <w:r w:rsidR="00A10C76" w:rsidRPr="0041592D">
        <w:rPr>
          <w:rFonts w:cs="Arial"/>
          <w:sz w:val="22"/>
          <w:szCs w:val="22"/>
        </w:rPr>
        <w:t xml:space="preserve">Yes </w:t>
      </w:r>
      <w:r w:rsidRPr="0041592D">
        <w:rPr>
          <w:rFonts w:cs="Arial"/>
          <w:sz w:val="22"/>
          <w:szCs w:val="22"/>
        </w:rPr>
        <w:tab/>
      </w:r>
      <w:r w:rsidR="00A10C76" w:rsidRPr="0041592D">
        <w:rPr>
          <w:rFonts w:cs="Arial"/>
          <w:sz w:val="22"/>
          <w:szCs w:val="22"/>
        </w:rPr>
        <w:t>Yes</w:t>
      </w:r>
    </w:p>
    <w:p w:rsidR="00AF12E6" w:rsidRPr="0041592D" w:rsidRDefault="00A10C76" w:rsidP="00AF12E6">
      <w:pPr>
        <w:rPr>
          <w:rFonts w:cs="Arial"/>
          <w:sz w:val="22"/>
          <w:szCs w:val="22"/>
        </w:rPr>
      </w:pPr>
      <w:r w:rsidRPr="0041592D">
        <w:rPr>
          <w:rFonts w:cs="Arial"/>
          <w:sz w:val="22"/>
          <w:szCs w:val="22"/>
        </w:rPr>
        <w:t xml:space="preserve">Agitation </w:t>
      </w:r>
      <w:r w:rsidR="00AF12E6" w:rsidRPr="0041592D">
        <w:rPr>
          <w:rFonts w:cs="Arial"/>
          <w:sz w:val="22"/>
          <w:szCs w:val="22"/>
        </w:rPr>
        <w:tab/>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Pr="0041592D">
        <w:rPr>
          <w:rFonts w:cs="Arial"/>
          <w:sz w:val="22"/>
          <w:szCs w:val="22"/>
        </w:rPr>
        <w:t xml:space="preserve">No </w:t>
      </w:r>
      <w:r w:rsidR="00AF12E6" w:rsidRPr="0041592D">
        <w:rPr>
          <w:rFonts w:cs="Arial"/>
          <w:sz w:val="22"/>
          <w:szCs w:val="22"/>
        </w:rPr>
        <w:tab/>
      </w:r>
      <w:r w:rsidRPr="0041592D">
        <w:rPr>
          <w:rFonts w:cs="Arial"/>
          <w:sz w:val="22"/>
          <w:szCs w:val="22"/>
        </w:rPr>
        <w:t>No</w:t>
      </w:r>
    </w:p>
    <w:p w:rsidR="00AF12E6" w:rsidRPr="0041592D" w:rsidRDefault="00A10C76" w:rsidP="00AF12E6">
      <w:pPr>
        <w:rPr>
          <w:rFonts w:cs="Arial"/>
          <w:sz w:val="22"/>
          <w:szCs w:val="22"/>
        </w:rPr>
      </w:pPr>
      <w:r w:rsidRPr="0041592D">
        <w:rPr>
          <w:rFonts w:cs="Arial"/>
          <w:sz w:val="22"/>
          <w:szCs w:val="22"/>
        </w:rPr>
        <w:t xml:space="preserve">Hallucinations </w:t>
      </w:r>
      <w:r w:rsidR="00AF12E6" w:rsidRPr="0041592D">
        <w:rPr>
          <w:rFonts w:cs="Arial"/>
          <w:sz w:val="22"/>
          <w:szCs w:val="22"/>
        </w:rPr>
        <w:tab/>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nk </w:t>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Pr="0041592D">
        <w:rPr>
          <w:rFonts w:cs="Arial"/>
          <w:sz w:val="22"/>
          <w:szCs w:val="22"/>
        </w:rPr>
        <w:t xml:space="preserve">Yes </w:t>
      </w:r>
      <w:r w:rsidR="00AF12E6" w:rsidRPr="0041592D">
        <w:rPr>
          <w:rFonts w:cs="Arial"/>
          <w:sz w:val="22"/>
          <w:szCs w:val="22"/>
        </w:rPr>
        <w:tab/>
      </w:r>
      <w:r w:rsidRPr="0041592D">
        <w:rPr>
          <w:rFonts w:cs="Arial"/>
          <w:sz w:val="22"/>
          <w:szCs w:val="22"/>
        </w:rPr>
        <w:t>Yes</w:t>
      </w:r>
      <w:r w:rsidR="00AF12E6" w:rsidRPr="0041592D">
        <w:rPr>
          <w:rFonts w:cs="Arial"/>
          <w:sz w:val="22"/>
          <w:szCs w:val="22"/>
        </w:rPr>
        <w:tab/>
      </w:r>
      <w:r w:rsidRPr="0041592D">
        <w:rPr>
          <w:rFonts w:cs="Arial"/>
          <w:sz w:val="22"/>
          <w:szCs w:val="22"/>
        </w:rPr>
        <w:t>Yes</w:t>
      </w:r>
    </w:p>
    <w:p w:rsidR="00AF12E6" w:rsidRPr="00E16E27" w:rsidRDefault="00A10C76" w:rsidP="00AF12E6">
      <w:pPr>
        <w:rPr>
          <w:rFonts w:cs="Arial"/>
          <w:sz w:val="22"/>
          <w:szCs w:val="22"/>
          <w:lang w:val="es-ES"/>
        </w:rPr>
      </w:pPr>
      <w:r w:rsidRPr="00E16E27">
        <w:rPr>
          <w:rFonts w:cs="Arial"/>
          <w:sz w:val="22"/>
          <w:szCs w:val="22"/>
          <w:lang w:val="es-ES"/>
        </w:rPr>
        <w:t xml:space="preserve">Clonus </w:t>
      </w:r>
      <w:r w:rsidR="00AF12E6" w:rsidRPr="00E16E27">
        <w:rPr>
          <w:rFonts w:cs="Arial"/>
          <w:sz w:val="22"/>
          <w:szCs w:val="22"/>
          <w:lang w:val="es-ES"/>
        </w:rPr>
        <w:tab/>
      </w:r>
      <w:r w:rsidR="00AF12E6" w:rsidRPr="00E16E27">
        <w:rPr>
          <w:rFonts w:cs="Arial"/>
          <w:sz w:val="22"/>
          <w:szCs w:val="22"/>
          <w:lang w:val="es-ES"/>
        </w:rPr>
        <w:tab/>
      </w:r>
      <w:r w:rsidR="00AF12E6" w:rsidRPr="00E16E27">
        <w:rPr>
          <w:rFonts w:cs="Arial"/>
          <w:sz w:val="22"/>
          <w:szCs w:val="22"/>
          <w:lang w:val="es-ES"/>
        </w:rPr>
        <w:tab/>
      </w:r>
      <w:r w:rsidRPr="00E16E27">
        <w:rPr>
          <w:rFonts w:cs="Arial"/>
          <w:sz w:val="22"/>
          <w:szCs w:val="22"/>
          <w:lang w:val="es-ES"/>
        </w:rPr>
        <w:t xml:space="preserve">nk </w:t>
      </w:r>
      <w:r w:rsidR="00AF12E6" w:rsidRPr="00E16E27">
        <w:rPr>
          <w:rFonts w:cs="Arial"/>
          <w:sz w:val="22"/>
          <w:szCs w:val="22"/>
          <w:lang w:val="es-ES"/>
        </w:rPr>
        <w:tab/>
      </w:r>
      <w:r w:rsidRPr="00E16E27">
        <w:rPr>
          <w:rFonts w:cs="Arial"/>
          <w:sz w:val="22"/>
          <w:szCs w:val="22"/>
          <w:lang w:val="es-ES"/>
        </w:rPr>
        <w:t xml:space="preserve">Yes </w:t>
      </w:r>
      <w:r w:rsidR="00AF12E6" w:rsidRPr="00E16E27">
        <w:rPr>
          <w:rFonts w:cs="Arial"/>
          <w:sz w:val="22"/>
          <w:szCs w:val="22"/>
          <w:lang w:val="es-ES"/>
        </w:rPr>
        <w:tab/>
      </w:r>
      <w:r w:rsidRPr="00E16E27">
        <w:rPr>
          <w:rFonts w:cs="Arial"/>
          <w:sz w:val="22"/>
          <w:szCs w:val="22"/>
          <w:lang w:val="es-ES"/>
        </w:rPr>
        <w:t xml:space="preserve">No </w:t>
      </w:r>
      <w:r w:rsidR="00AF12E6" w:rsidRPr="00E16E27">
        <w:rPr>
          <w:rFonts w:cs="Arial"/>
          <w:sz w:val="22"/>
          <w:szCs w:val="22"/>
          <w:lang w:val="es-ES"/>
        </w:rPr>
        <w:tab/>
      </w:r>
      <w:r w:rsidR="00AF12E6" w:rsidRPr="00E16E27">
        <w:rPr>
          <w:rFonts w:cs="Arial"/>
          <w:sz w:val="22"/>
          <w:szCs w:val="22"/>
          <w:lang w:val="es-ES"/>
        </w:rPr>
        <w:tab/>
      </w:r>
      <w:r w:rsidRPr="00E16E27">
        <w:rPr>
          <w:rFonts w:cs="Arial"/>
          <w:sz w:val="22"/>
          <w:szCs w:val="22"/>
          <w:lang w:val="es-ES"/>
        </w:rPr>
        <w:t xml:space="preserve">No </w:t>
      </w:r>
      <w:r w:rsidR="00AF12E6" w:rsidRPr="00E16E27">
        <w:rPr>
          <w:rFonts w:cs="Arial"/>
          <w:sz w:val="22"/>
          <w:szCs w:val="22"/>
          <w:lang w:val="es-ES"/>
        </w:rPr>
        <w:tab/>
      </w:r>
      <w:r w:rsidRPr="00E16E27">
        <w:rPr>
          <w:rFonts w:cs="Arial"/>
          <w:sz w:val="22"/>
          <w:szCs w:val="22"/>
          <w:lang w:val="es-ES"/>
        </w:rPr>
        <w:t xml:space="preserve">nr </w:t>
      </w:r>
      <w:r w:rsidR="00AF12E6" w:rsidRPr="00E16E27">
        <w:rPr>
          <w:rFonts w:cs="Arial"/>
          <w:sz w:val="22"/>
          <w:szCs w:val="22"/>
          <w:lang w:val="es-ES"/>
        </w:rPr>
        <w:tab/>
      </w:r>
      <w:r w:rsidRPr="00E16E27">
        <w:rPr>
          <w:rFonts w:cs="Arial"/>
          <w:sz w:val="22"/>
          <w:szCs w:val="22"/>
          <w:lang w:val="es-ES"/>
        </w:rPr>
        <w:t xml:space="preserve">Yes </w:t>
      </w:r>
      <w:r w:rsidR="00AF12E6" w:rsidRPr="00E16E27">
        <w:rPr>
          <w:rFonts w:cs="Arial"/>
          <w:sz w:val="22"/>
          <w:szCs w:val="22"/>
          <w:lang w:val="es-ES"/>
        </w:rPr>
        <w:tab/>
      </w:r>
      <w:r w:rsidRPr="00E16E27">
        <w:rPr>
          <w:rFonts w:cs="Arial"/>
          <w:sz w:val="22"/>
          <w:szCs w:val="22"/>
          <w:lang w:val="es-ES"/>
        </w:rPr>
        <w:t>No</w:t>
      </w:r>
    </w:p>
    <w:p w:rsidR="00AF12E6" w:rsidRPr="00E16E27" w:rsidRDefault="00A10C76" w:rsidP="00AF12E6">
      <w:pPr>
        <w:rPr>
          <w:rFonts w:cs="Arial"/>
          <w:sz w:val="22"/>
          <w:szCs w:val="22"/>
          <w:lang w:val="es-ES"/>
        </w:rPr>
      </w:pPr>
      <w:r w:rsidRPr="00E16E27">
        <w:rPr>
          <w:rFonts w:cs="Arial"/>
          <w:sz w:val="22"/>
          <w:szCs w:val="22"/>
          <w:lang w:val="es-ES"/>
        </w:rPr>
        <w:t xml:space="preserve">Seizures </w:t>
      </w:r>
      <w:r w:rsidR="00AF12E6" w:rsidRPr="00E16E27">
        <w:rPr>
          <w:rFonts w:cs="Arial"/>
          <w:sz w:val="22"/>
          <w:szCs w:val="22"/>
          <w:lang w:val="es-ES"/>
        </w:rPr>
        <w:tab/>
      </w:r>
      <w:r w:rsidR="00AF12E6" w:rsidRPr="00E16E27">
        <w:rPr>
          <w:rFonts w:cs="Arial"/>
          <w:sz w:val="22"/>
          <w:szCs w:val="22"/>
          <w:lang w:val="es-ES"/>
        </w:rPr>
        <w:tab/>
      </w:r>
      <w:r w:rsidR="00AF12E6" w:rsidRPr="00E16E27">
        <w:rPr>
          <w:rFonts w:cs="Arial"/>
          <w:sz w:val="22"/>
          <w:szCs w:val="22"/>
          <w:lang w:val="es-ES"/>
        </w:rPr>
        <w:tab/>
      </w:r>
      <w:r w:rsidRPr="00E16E27">
        <w:rPr>
          <w:rFonts w:cs="Arial"/>
          <w:sz w:val="22"/>
          <w:szCs w:val="22"/>
          <w:lang w:val="es-ES"/>
        </w:rPr>
        <w:t xml:space="preserve">Yes </w:t>
      </w:r>
      <w:r w:rsidR="00AF12E6" w:rsidRPr="00E16E27">
        <w:rPr>
          <w:rFonts w:cs="Arial"/>
          <w:sz w:val="22"/>
          <w:szCs w:val="22"/>
          <w:lang w:val="es-ES"/>
        </w:rPr>
        <w:tab/>
      </w:r>
      <w:r w:rsidRPr="00E16E27">
        <w:rPr>
          <w:rFonts w:cs="Arial"/>
          <w:sz w:val="22"/>
          <w:szCs w:val="22"/>
          <w:lang w:val="es-ES"/>
        </w:rPr>
        <w:t xml:space="preserve">Yes </w:t>
      </w:r>
      <w:r w:rsidR="00AF12E6" w:rsidRPr="00E16E27">
        <w:rPr>
          <w:rFonts w:cs="Arial"/>
          <w:sz w:val="22"/>
          <w:szCs w:val="22"/>
          <w:lang w:val="es-ES"/>
        </w:rPr>
        <w:tab/>
      </w:r>
      <w:r w:rsidRPr="00E16E27">
        <w:rPr>
          <w:rFonts w:cs="Arial"/>
          <w:sz w:val="22"/>
          <w:szCs w:val="22"/>
          <w:lang w:val="es-ES"/>
        </w:rPr>
        <w:t xml:space="preserve">No </w:t>
      </w:r>
      <w:r w:rsidR="00AF12E6" w:rsidRPr="00E16E27">
        <w:rPr>
          <w:rFonts w:cs="Arial"/>
          <w:sz w:val="22"/>
          <w:szCs w:val="22"/>
          <w:lang w:val="es-ES"/>
        </w:rPr>
        <w:tab/>
      </w:r>
      <w:r w:rsidR="00AF12E6" w:rsidRPr="00E16E27">
        <w:rPr>
          <w:rFonts w:cs="Arial"/>
          <w:sz w:val="22"/>
          <w:szCs w:val="22"/>
          <w:lang w:val="es-ES"/>
        </w:rPr>
        <w:tab/>
      </w:r>
      <w:r w:rsidRPr="00E16E27">
        <w:rPr>
          <w:rFonts w:cs="Arial"/>
          <w:sz w:val="22"/>
          <w:szCs w:val="22"/>
          <w:lang w:val="es-ES"/>
        </w:rPr>
        <w:t xml:space="preserve">Yes </w:t>
      </w:r>
      <w:r w:rsidR="00AF12E6" w:rsidRPr="00E16E27">
        <w:rPr>
          <w:rFonts w:cs="Arial"/>
          <w:sz w:val="22"/>
          <w:szCs w:val="22"/>
          <w:lang w:val="es-ES"/>
        </w:rPr>
        <w:tab/>
      </w:r>
      <w:r w:rsidRPr="00E16E27">
        <w:rPr>
          <w:rFonts w:cs="Arial"/>
          <w:sz w:val="22"/>
          <w:szCs w:val="22"/>
          <w:lang w:val="es-ES"/>
        </w:rPr>
        <w:t xml:space="preserve">No </w:t>
      </w:r>
      <w:r w:rsidR="00AF12E6" w:rsidRPr="00E16E27">
        <w:rPr>
          <w:rFonts w:cs="Arial"/>
          <w:sz w:val="22"/>
          <w:szCs w:val="22"/>
          <w:lang w:val="es-ES"/>
        </w:rPr>
        <w:tab/>
      </w:r>
      <w:r w:rsidRPr="00E16E27">
        <w:rPr>
          <w:rFonts w:cs="Arial"/>
          <w:sz w:val="22"/>
          <w:szCs w:val="22"/>
          <w:lang w:val="es-ES"/>
        </w:rPr>
        <w:t xml:space="preserve">No </w:t>
      </w:r>
      <w:r w:rsidR="00AF12E6" w:rsidRPr="00E16E27">
        <w:rPr>
          <w:rFonts w:cs="Arial"/>
          <w:sz w:val="22"/>
          <w:szCs w:val="22"/>
          <w:lang w:val="es-ES"/>
        </w:rPr>
        <w:tab/>
      </w:r>
      <w:r w:rsidRPr="00E16E27">
        <w:rPr>
          <w:rFonts w:cs="Arial"/>
          <w:sz w:val="22"/>
          <w:szCs w:val="22"/>
          <w:lang w:val="es-ES"/>
        </w:rPr>
        <w:t>No</w:t>
      </w:r>
    </w:p>
    <w:p w:rsidR="00B722BB" w:rsidRPr="00E16E27" w:rsidRDefault="00B722BB">
      <w:pPr>
        <w:rPr>
          <w:rFonts w:cs="Arial"/>
          <w:szCs w:val="22"/>
          <w:lang w:val="es-ES"/>
        </w:rPr>
      </w:pPr>
    </w:p>
    <w:p w:rsidR="00B722BB" w:rsidRPr="0041592D" w:rsidRDefault="00AF12E6">
      <w:pPr>
        <w:rPr>
          <w:rFonts w:cs="Arial"/>
          <w:szCs w:val="22"/>
        </w:rPr>
      </w:pPr>
      <w:r w:rsidRPr="0041592D">
        <w:rPr>
          <w:rFonts w:cs="Arial"/>
        </w:rPr>
        <w:t>Key:</w:t>
      </w:r>
      <w:r w:rsidRPr="0041592D">
        <w:rPr>
          <w:rFonts w:cs="Arial"/>
          <w:sz w:val="22"/>
          <w:szCs w:val="22"/>
        </w:rPr>
        <w:t xml:space="preserve"> </w:t>
      </w:r>
      <w:r w:rsidRPr="0041592D">
        <w:rPr>
          <w:rFonts w:cs="Arial"/>
        </w:rPr>
        <w:t>nk, not known; nr, not recorded; nd, not done; WBC, white blood cell count; ALT, alanine transaminase</w:t>
      </w:r>
      <w:r w:rsidR="00A10C76" w:rsidRPr="0041592D">
        <w:rPr>
          <w:rFonts w:cs="Arial"/>
          <w:sz w:val="22"/>
          <w:szCs w:val="22"/>
        </w:rPr>
        <w:t>.</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 xml:space="preserve">The first case described by Hill et al. </w:t>
      </w:r>
      <w:r w:rsidR="00A10C76" w:rsidRPr="0041592D">
        <w:rPr>
          <w:rFonts w:cs="Arial"/>
          <w:color w:val="auto"/>
          <w:szCs w:val="22"/>
        </w:rPr>
        <w:fldChar w:fldCharType="begin"/>
      </w:r>
      <w:r w:rsidRPr="0041592D">
        <w:rPr>
          <w:rFonts w:cs="Arial"/>
          <w:color w:val="auto"/>
          <w:szCs w:val="22"/>
        </w:rPr>
        <w:instrText xml:space="preserve"> ADDIN EN.CITE &lt;EndNote&gt;&lt;Cite ExcludeAuth="1"&gt;&lt;Author&gt;Hill&lt;/Author&gt;&lt;Year&gt;2013&lt;/Year&gt;&lt;RecNum&gt;18&lt;/RecNum&gt;&lt;record&gt;&lt;rec-number&gt;18&lt;/rec-number&gt;&lt;foreign-keys&gt;&lt;key app="EN" db-id="09ddradwuewrwue95tbpt5vatfpw5rxdp2v5"&gt;18&lt;/key&gt;&lt;/foreign-keys&gt;&lt;ref-type name="Journal Article"&gt;17&lt;/ref-type&gt;&lt;contributors&gt;&lt;authors&gt;&lt;author&gt;Hill, S. L.&lt;/author&gt;&lt;author&gt;Doris, T.&lt;/author&gt;&lt;author&gt;Gurung, S.&lt;/author&gt;&lt;author&gt;Katebe, S.&lt;/author&gt;&lt;author&gt;Lomas, A.&lt;/author&gt;&lt;author&gt;Dunn, M.&lt;/author&gt;&lt;author&gt;Blain, P.&lt;/author&gt;&lt;author&gt;Thomas, S. H. L.&lt;/author&gt;&lt;/authors&gt;&lt;/contributors&gt;&lt;titles&gt;&lt;title&gt;Severe clinical toxicity associated with analytically confirmed recreational use of 25I-NBOMe: case series&lt;/title&gt;&lt;secondary-title&gt;Clinical Toxicology&lt;/secondary-title&gt;&lt;alt-title&gt;Clin. Toxicol.&lt;/alt-title&gt;&lt;/titles&gt;&lt;periodical&gt;&lt;full-title&gt;Clinical Toxicology&lt;/full-title&gt;&lt;abbr-1&gt;Clin. Toxicol.&lt;/abbr-1&gt;&lt;/periodical&gt;&lt;alt-periodical&gt;&lt;full-title&gt;Clinical Toxicology&lt;/full-title&gt;&lt;abbr-1&gt;Clin. Toxicol.&lt;/abbr-1&gt;&lt;/alt-periodical&gt;&lt;pages&gt;487-92&lt;/pages&gt;&lt;volume&gt;51&lt;/volume&gt;&lt;number&gt;6&lt;/number&gt;&lt;dates&gt;&lt;year&gt;2013&lt;/year&gt;&lt;pub-dates&gt;&lt;date&gt;2013-Jul&lt;/date&gt;&lt;/pub-dates&gt;&lt;/dates&gt;&lt;isbn&gt;1556-9519&lt;/isbn&gt;&lt;accession-num&gt;MEDLINE:23731373&lt;/accession-num&gt;&lt;urls&gt;&lt;related-urls&gt;&lt;url&gt;&amp;lt;Go to ISI&amp;gt;://MEDLINE:23731373&lt;/url&gt;&lt;/related-urls&gt;&lt;/urls&gt;&lt;electronic-resource-num&gt;10.3109/15563650.2013.802795&lt;/electronic-resource-num&gt;&lt;/record&gt;&lt;/Cite&gt;&lt;/EndNote&gt;</w:instrText>
      </w:r>
      <w:r w:rsidR="00A10C76" w:rsidRPr="0041592D">
        <w:rPr>
          <w:rFonts w:cs="Arial"/>
          <w:color w:val="auto"/>
          <w:szCs w:val="22"/>
        </w:rPr>
        <w:fldChar w:fldCharType="separate"/>
      </w:r>
      <w:r w:rsidRPr="0041592D">
        <w:rPr>
          <w:rFonts w:cs="Arial"/>
          <w:color w:val="auto"/>
          <w:szCs w:val="22"/>
        </w:rPr>
        <w:t>(2013)</w:t>
      </w:r>
      <w:r w:rsidR="00A10C76" w:rsidRPr="0041592D">
        <w:rPr>
          <w:rFonts w:cs="Arial"/>
          <w:color w:val="auto"/>
          <w:szCs w:val="22"/>
        </w:rPr>
        <w:fldChar w:fldCharType="end"/>
      </w:r>
      <w:r w:rsidRPr="0041592D">
        <w:rPr>
          <w:rFonts w:cs="Arial"/>
          <w:color w:val="auto"/>
          <w:szCs w:val="22"/>
        </w:rPr>
        <w:t xml:space="preserve"> involved a 29-year old male who had purchased the drug from a ‘dealer’ in liquid form, labelled as "25I-NBOMe". This person injected 3 ml of the liquid of unknown concentration intravenously. This case had the most severe clinical features reported by the United Kingdom including agitation, aggression, seizures, and self-harming behaviour associated with tachycardia, hypertension, </w:t>
      </w:r>
      <w:r w:rsidRPr="0041592D">
        <w:rPr>
          <w:rFonts w:cs="Arial"/>
          <w:color w:val="auto"/>
          <w:szCs w:val="22"/>
          <w:lang w:val="en-US"/>
        </w:rPr>
        <w:t xml:space="preserve">tachypnea, oxygen desaturation, pyrexia and rhabdomyolysis. </w:t>
      </w:r>
      <w:r w:rsidRPr="0041592D">
        <w:rPr>
          <w:rFonts w:cs="Arial"/>
          <w:color w:val="auto"/>
          <w:szCs w:val="22"/>
        </w:rPr>
        <w:t xml:space="preserve">The patient also developed anuria with </w:t>
      </w:r>
      <w:r w:rsidRPr="0041592D">
        <w:rPr>
          <w:rFonts w:cs="Arial"/>
          <w:color w:val="auto"/>
          <w:szCs w:val="22"/>
          <w:lang w:val="en-US"/>
        </w:rPr>
        <w:t>a subsequent acute kidney injury. A computer</w:t>
      </w:r>
      <w:r w:rsidRPr="0041592D">
        <w:rPr>
          <w:rFonts w:cs="Arial"/>
          <w:color w:val="auto"/>
          <w:szCs w:val="22"/>
        </w:rPr>
        <w:t xml:space="preserve"> tomography (CT) scan revealed mild cerebral oedema </w:t>
      </w:r>
      <w:r w:rsidRPr="0041592D">
        <w:rPr>
          <w:rFonts w:cs="Arial"/>
          <w:color w:val="auto"/>
          <w:szCs w:val="22"/>
          <w:lang w:val="en-US"/>
        </w:rPr>
        <w:t xml:space="preserve">but no other intracranial pathology. </w:t>
      </w:r>
      <w:r w:rsidRPr="0041592D">
        <w:rPr>
          <w:rFonts w:cs="Arial"/>
          <w:color w:val="auto"/>
          <w:szCs w:val="22"/>
        </w:rPr>
        <w:t xml:space="preserve">Treatment consisted of initial resuscitation with </w:t>
      </w:r>
      <w:r w:rsidRPr="0041592D">
        <w:rPr>
          <w:rFonts w:cs="Arial"/>
          <w:color w:val="auto"/>
          <w:szCs w:val="22"/>
        </w:rPr>
        <w:lastRenderedPageBreak/>
        <w:t xml:space="preserve">intubation, ventilation, intravenous sedation, antibiotics and fluids. Ongoing jerking seizure-like movements were noted and managed with an atracurium infusion. Large doses of multi-modal sedation were administered during stabilisation. On day 18 of treatment a percutaneous tracheostomy was performed. The patient was discharged from intensive care on day 38, and discharged from hospital on day 43. </w:t>
      </w:r>
    </w:p>
    <w:p w:rsidR="00C02817" w:rsidRPr="0041592D" w:rsidRDefault="00C02817" w:rsidP="002B417E">
      <w:pPr>
        <w:pStyle w:val="BodyA"/>
        <w:spacing w:line="288" w:lineRule="auto"/>
        <w:jc w:val="left"/>
        <w:rPr>
          <w:rFonts w:cs="Arial"/>
          <w:color w:val="auto"/>
          <w:szCs w:val="22"/>
        </w:rPr>
      </w:pPr>
      <w:r w:rsidRPr="0041592D">
        <w:rPr>
          <w:rFonts w:cs="Arial"/>
          <w:color w:val="auto"/>
          <w:szCs w:val="22"/>
        </w:rPr>
        <w:t xml:space="preserve">In the other six cases, 25I-NBOMe had been taken at a house party after it had been purchased from the Internet. The 25I-NBOMe was in the form of powder contained in </w:t>
      </w:r>
      <w:r w:rsidRPr="0041592D">
        <w:rPr>
          <w:rFonts w:cs="Arial"/>
          <w:color w:val="auto"/>
          <w:szCs w:val="22"/>
          <w:lang w:val="en-US"/>
        </w:rPr>
        <w:t xml:space="preserve">purple capsules, </w:t>
      </w:r>
      <w:r w:rsidRPr="0041592D">
        <w:rPr>
          <w:rFonts w:cs="Arial"/>
          <w:color w:val="auto"/>
          <w:szCs w:val="22"/>
        </w:rPr>
        <w:t>labelled</w:t>
      </w:r>
      <w:r w:rsidRPr="0041592D">
        <w:rPr>
          <w:rFonts w:cs="Arial"/>
          <w:color w:val="auto"/>
          <w:szCs w:val="22"/>
          <w:lang w:val="en-US"/>
        </w:rPr>
        <w:t xml:space="preserve"> as "2C-B". </w:t>
      </w:r>
      <w:r w:rsidRPr="0041592D">
        <w:rPr>
          <w:rFonts w:cs="Arial"/>
          <w:color w:val="auto"/>
          <w:szCs w:val="22"/>
        </w:rPr>
        <w:t>The six cases were analytically confirmed either in plasma alone or in urine and plasma. Amphetamine and methamphetamine were detected together with 25I-NBOMe in all six patients</w:t>
      </w:r>
      <w:r w:rsidR="00AB7F2F">
        <w:rPr>
          <w:rFonts w:cs="Arial"/>
          <w:color w:val="auto"/>
          <w:szCs w:val="22"/>
        </w:rPr>
        <w:t xml:space="preserve"> although the extent to which these may have contributed to some of the effects related to psychostimulant-type toxidrome is unknown </w:t>
      </w:r>
      <w:r w:rsidRPr="0041592D">
        <w:rPr>
          <w:rFonts w:cs="Arial"/>
          <w:color w:val="auto"/>
          <w:szCs w:val="22"/>
        </w:rPr>
        <w:t>. 2C-I was also detected in all available urine samples (4 of the 7 cases) which suggests that 2C-I may be a metabolite of 25I-NBOMe. In three cases the capsules were swallowed and in the other three cases, the powder from the capsule was nasally insufflated. The quantities consumed are inexact, but were reported to range from 1 capsule (3 cases) to "small amount" or "~0.1 g" of powder. The patients typically presented with agitation, aggressive behaviour, palpitations, visual and auditory hallucinations, mydriasis, pyrexia, but the clinical features varied slightly between patients. One of these patients suffered severe toxicity, which required hospitalisation for 5 days. He was treated with intravenous diazepam for agitation, was intubated and received pressure-controlled ventilation, anaesthesia with infusions of propofol, midazolam, and atracurium. The remaining five patients were discharged from hospital on the same day as admission or within 15 hours and were treated with benzodiazepines (information available for three cases). Regular use of other illicit drugs was reported for three of the cases: one was a regular user of cocaine, cannabis and ecstasy and had previously used LSD; another had a history of regular amphetamine and ecstasy use; and, the third was a regular user of cannabis. One patient suffered from asthma and one patient was being treated with fluoxetine for depression.</w:t>
      </w:r>
    </w:p>
    <w:p w:rsidR="00A77E3E" w:rsidRDefault="003E4689" w:rsidP="002B417E">
      <w:pPr>
        <w:pStyle w:val="BodyText"/>
        <w:spacing w:line="288" w:lineRule="auto"/>
        <w:rPr>
          <w:rFonts w:cs="Arial"/>
          <w:i/>
          <w:sz w:val="22"/>
          <w:szCs w:val="22"/>
          <w:lang w:eastAsia="en-GB"/>
        </w:rPr>
      </w:pPr>
      <w:r>
        <w:rPr>
          <w:rFonts w:cs="Arial"/>
          <w:i/>
          <w:sz w:val="22"/>
          <w:szCs w:val="22"/>
          <w:lang w:eastAsia="en-GB"/>
        </w:rPr>
        <w:t>C</w:t>
      </w:r>
      <w:r w:rsidR="00A77E3E">
        <w:rPr>
          <w:rFonts w:cs="Arial"/>
          <w:i/>
          <w:sz w:val="22"/>
          <w:szCs w:val="22"/>
          <w:lang w:eastAsia="en-GB"/>
        </w:rPr>
        <w:t>ase reports published in the literature</w:t>
      </w:r>
      <w:r>
        <w:rPr>
          <w:rFonts w:cs="Arial"/>
          <w:i/>
          <w:sz w:val="22"/>
          <w:szCs w:val="22"/>
          <w:lang w:eastAsia="en-GB"/>
        </w:rPr>
        <w:t xml:space="preserve"> from outside the European Union</w:t>
      </w:r>
    </w:p>
    <w:p w:rsidR="006572AA" w:rsidRDefault="00C02817" w:rsidP="002B417E">
      <w:pPr>
        <w:autoSpaceDE w:val="0"/>
        <w:autoSpaceDN w:val="0"/>
        <w:adjustRightInd w:val="0"/>
        <w:spacing w:before="240" w:after="280" w:line="288" w:lineRule="auto"/>
        <w:rPr>
          <w:rFonts w:cs="Arial"/>
          <w:i/>
          <w:sz w:val="22"/>
          <w:szCs w:val="22"/>
          <w:lang w:eastAsia="en-GB"/>
        </w:rPr>
      </w:pPr>
      <w:r w:rsidRPr="0041592D">
        <w:rPr>
          <w:rFonts w:cs="Arial"/>
          <w:i/>
          <w:sz w:val="22"/>
          <w:szCs w:val="22"/>
          <w:lang w:eastAsia="en-GB"/>
        </w:rPr>
        <w:t>United States of America</w:t>
      </w:r>
    </w:p>
    <w:p w:rsidR="00713643" w:rsidRDefault="00A77E3E" w:rsidP="002B417E">
      <w:pPr>
        <w:autoSpaceDE w:val="0"/>
        <w:autoSpaceDN w:val="0"/>
        <w:adjustRightInd w:val="0"/>
        <w:spacing w:before="240" w:after="280" w:line="288" w:lineRule="auto"/>
        <w:rPr>
          <w:rFonts w:cs="Arial"/>
          <w:sz w:val="22"/>
          <w:szCs w:val="22"/>
          <w:lang w:eastAsia="en-GB"/>
        </w:rPr>
      </w:pPr>
      <w:r w:rsidRPr="0041592D">
        <w:rPr>
          <w:rFonts w:cs="Arial"/>
          <w:sz w:val="22"/>
          <w:szCs w:val="22"/>
          <w:lang w:eastAsia="en-GB"/>
        </w:rPr>
        <w:t xml:space="preserve">Case reports published in the medical literature from </w:t>
      </w:r>
      <w:r>
        <w:rPr>
          <w:rFonts w:cs="Arial"/>
          <w:sz w:val="22"/>
          <w:szCs w:val="22"/>
          <w:lang w:eastAsia="en-GB"/>
        </w:rPr>
        <w:t xml:space="preserve">United States of America are summarised below. These include </w:t>
      </w:r>
      <w:r w:rsidR="003B010D">
        <w:rPr>
          <w:rFonts w:cs="Arial"/>
          <w:sz w:val="22"/>
          <w:szCs w:val="22"/>
          <w:lang w:eastAsia="en-GB"/>
        </w:rPr>
        <w:t>seven</w:t>
      </w:r>
      <w:r>
        <w:rPr>
          <w:rFonts w:cs="Arial"/>
          <w:sz w:val="22"/>
          <w:szCs w:val="22"/>
          <w:lang w:eastAsia="en-GB"/>
        </w:rPr>
        <w:t xml:space="preserve"> cases </w:t>
      </w:r>
      <w:r w:rsidR="00713643">
        <w:rPr>
          <w:rFonts w:cs="Arial"/>
          <w:sz w:val="22"/>
          <w:szCs w:val="22"/>
        </w:rPr>
        <w:t>with analytical confirmation</w:t>
      </w:r>
      <w:r>
        <w:rPr>
          <w:rFonts w:cs="Arial"/>
          <w:sz w:val="22"/>
          <w:szCs w:val="22"/>
        </w:rPr>
        <w:t xml:space="preserve"> and fourteen </w:t>
      </w:r>
      <w:r w:rsidR="00833310">
        <w:rPr>
          <w:rFonts w:cs="Arial"/>
          <w:sz w:val="22"/>
          <w:szCs w:val="22"/>
        </w:rPr>
        <w:t xml:space="preserve">cases </w:t>
      </w:r>
      <w:r>
        <w:rPr>
          <w:rFonts w:cs="Arial"/>
          <w:sz w:val="22"/>
          <w:szCs w:val="22"/>
        </w:rPr>
        <w:t>without</w:t>
      </w:r>
      <w:r w:rsidRPr="00A77E3E">
        <w:rPr>
          <w:rFonts w:cs="Arial"/>
          <w:sz w:val="22"/>
          <w:szCs w:val="22"/>
        </w:rPr>
        <w:t xml:space="preserve"> </w:t>
      </w:r>
      <w:r>
        <w:rPr>
          <w:rFonts w:cs="Arial"/>
          <w:sz w:val="22"/>
          <w:szCs w:val="22"/>
        </w:rPr>
        <w:t>analytical confirmation.</w:t>
      </w:r>
    </w:p>
    <w:p w:rsidR="00C02817" w:rsidRPr="0041592D" w:rsidRDefault="00C02817" w:rsidP="002B417E">
      <w:pPr>
        <w:autoSpaceDE w:val="0"/>
        <w:autoSpaceDN w:val="0"/>
        <w:adjustRightInd w:val="0"/>
        <w:spacing w:line="288" w:lineRule="auto"/>
        <w:rPr>
          <w:rFonts w:cs="Arial"/>
          <w:sz w:val="22"/>
          <w:szCs w:val="22"/>
        </w:rPr>
      </w:pPr>
      <w:proofErr w:type="spellStart"/>
      <w:r w:rsidRPr="0041592D">
        <w:rPr>
          <w:rFonts w:cs="Arial"/>
          <w:sz w:val="22"/>
          <w:szCs w:val="22"/>
        </w:rPr>
        <w:t>Stellpflug</w:t>
      </w:r>
      <w:proofErr w:type="spellEnd"/>
      <w:r w:rsidRPr="0041592D">
        <w:rPr>
          <w:rFonts w:cs="Arial"/>
          <w:sz w:val="22"/>
          <w:szCs w:val="22"/>
        </w:rPr>
        <w:t xml:space="preserve"> et al. </w:t>
      </w:r>
      <w:r w:rsidR="00A10C76" w:rsidRPr="0041592D">
        <w:rPr>
          <w:rFonts w:cs="Arial"/>
          <w:sz w:val="22"/>
          <w:szCs w:val="22"/>
        </w:rPr>
        <w:fldChar w:fldCharType="begin"/>
      </w:r>
      <w:r w:rsidRPr="0041592D">
        <w:rPr>
          <w:rFonts w:cs="Arial"/>
          <w:sz w:val="22"/>
          <w:szCs w:val="22"/>
        </w:rPr>
        <w:instrText xml:space="preserve"> ADDIN EN.CITE &lt;EndNote&gt;&lt;Cite ExcludeAuth="1"&gt;&lt;Author&gt;Stellpflug&lt;/Author&gt;&lt;Year&gt;2013&lt;/Year&gt;&lt;RecNum&gt;92&lt;/RecNum&gt;&lt;record&gt;&lt;rec-number&gt;92&lt;/rec-number&gt;&lt;foreign-keys&gt;&lt;key app="EN" db-id="09ddradwuewrwue95tbpt5vatfpw5rxdp2v5"&gt;92&lt;/key&gt;&lt;/foreign-keys&gt;&lt;ref-type name="Journal Article"&gt;17&lt;/ref-type&gt;&lt;contributors&gt;&lt;authors&gt;&lt;author&gt;Stellpflug, S. J.&lt;/author&gt;&lt;author&gt;Kealey, S. E.&lt;/author&gt;&lt;author&gt;Hegarty, C. B.&lt;/author&gt;&lt;author&gt;Janis, G. C.&lt;/author&gt;&lt;/authors&gt;&lt;/contributors&gt;&lt;auth-address&gt;Clinical Toxicology Service and Department of Emergency Medicine, Regions Hospital, St. Paul, MN, USA, samuel.j.stellpflug@healthpartners.com.&lt;/auth-address&gt;&lt;titles&gt;&lt;title&gt;2-(4-Iodo-2,5-dimethoxyphenyl)-N-[(2-methoxyphenyl)methyl]ethanamine (25I-NBOMe): clinical case with unique confirmatory testing&lt;/title&gt;&lt;secondary-title&gt;Journal of Medical Toxicology&lt;/secondary-title&gt;&lt;alt-title&gt;J. Med. Toxicol.&lt;/alt-title&gt;&lt;/titles&gt;&lt;periodical&gt;&lt;full-title&gt;Journal of Medical Toxicology&lt;/full-title&gt;&lt;abbr-1&gt;J. Med. Toxicol.&lt;/abbr-1&gt;&lt;/periodical&gt;&lt;alt-periodical&gt;&lt;full-title&gt;Journal of Medical Toxicology&lt;/full-title&gt;&lt;abbr-1&gt;J. Med. Toxicol.&lt;/abbr-1&gt;&lt;/alt-periodical&gt;&lt;pages&gt;in press; doi 10.1007/s13181-013-0314-y&lt;/pages&gt;&lt;edition&gt;2013/07/23&lt;/edition&gt;&lt;dates&gt;&lt;year&gt;2013&lt;/year&gt;&lt;pub-dates&gt;&lt;date&gt;Jul 20&lt;/date&gt;&lt;/pub-dates&gt;&lt;/dates&gt;&lt;isbn&gt;1937-6995 (Electronic)&amp;#xD;1556-9039 (Linking)&lt;/isbn&gt;&lt;accession-num&gt;23872917&lt;/accession-num&gt;&lt;urls&gt;&lt;/urls&gt;&lt;electronic-resource-num&gt;10.1007/s13181-013-0314-y [doi]&lt;/electronic-resource-num&gt;&lt;language&gt;Eng&lt;/language&gt;&lt;/record&gt;&lt;/Cite&gt;&lt;/EndNote&gt;</w:instrText>
      </w:r>
      <w:r w:rsidR="00A10C76" w:rsidRPr="0041592D">
        <w:rPr>
          <w:rFonts w:cs="Arial"/>
          <w:sz w:val="22"/>
          <w:szCs w:val="22"/>
        </w:rPr>
        <w:fldChar w:fldCharType="separate"/>
      </w:r>
      <w:r w:rsidRPr="0041592D">
        <w:rPr>
          <w:rFonts w:cs="Arial"/>
          <w:sz w:val="22"/>
          <w:szCs w:val="22"/>
        </w:rPr>
        <w:t>(2013)</w:t>
      </w:r>
      <w:r w:rsidR="00A10C76" w:rsidRPr="0041592D">
        <w:rPr>
          <w:rFonts w:cs="Arial"/>
          <w:sz w:val="22"/>
          <w:szCs w:val="22"/>
        </w:rPr>
        <w:fldChar w:fldCharType="end"/>
      </w:r>
      <w:r w:rsidRPr="0041592D">
        <w:rPr>
          <w:rFonts w:cs="Arial"/>
          <w:sz w:val="22"/>
          <w:szCs w:val="22"/>
        </w:rPr>
        <w:t xml:space="preserve"> reported the case of an 18 year old female admitted to an ED after a reported grand mal seizure following self-reported sublingual use of 25I-NBOMe. The clinical features reported included tachycardia, hypertension, agitation and confusion. She improved with intravenously </w:t>
      </w:r>
      <w:r w:rsidR="008E5C46" w:rsidRPr="0041592D">
        <w:rPr>
          <w:rFonts w:cs="Arial"/>
          <w:sz w:val="22"/>
          <w:szCs w:val="22"/>
        </w:rPr>
        <w:t>f</w:t>
      </w:r>
      <w:r w:rsidRPr="0041592D">
        <w:rPr>
          <w:rFonts w:cs="Arial"/>
          <w:sz w:val="22"/>
          <w:szCs w:val="22"/>
        </w:rPr>
        <w:t>luids and benzodiazepines and was discharged 7 hours post-ingestion. 25I-NBOMe was found at a concentration of 7.5 ng/mL in the urine as well as desmethyl-25I-NBOMe (presumptive), 25H-NBOMe (0.9 ng/mL) and 2C-I (1.8 ng/mL).</w:t>
      </w:r>
    </w:p>
    <w:p w:rsidR="00C02817" w:rsidRPr="0041592D" w:rsidRDefault="00C02817" w:rsidP="002B417E">
      <w:pPr>
        <w:autoSpaceDE w:val="0"/>
        <w:autoSpaceDN w:val="0"/>
        <w:adjustRightInd w:val="0"/>
        <w:spacing w:line="288" w:lineRule="auto"/>
        <w:rPr>
          <w:rFonts w:cs="Arial"/>
          <w:sz w:val="22"/>
          <w:szCs w:val="22"/>
        </w:rPr>
      </w:pPr>
    </w:p>
    <w:p w:rsidR="00C02817" w:rsidRPr="0041592D" w:rsidRDefault="00C02817" w:rsidP="002B417E">
      <w:pPr>
        <w:autoSpaceDE w:val="0"/>
        <w:autoSpaceDN w:val="0"/>
        <w:adjustRightInd w:val="0"/>
        <w:spacing w:line="288" w:lineRule="auto"/>
        <w:rPr>
          <w:rFonts w:cs="Arial"/>
        </w:rPr>
      </w:pPr>
      <w:r w:rsidRPr="0041592D">
        <w:rPr>
          <w:rFonts w:cs="Arial"/>
          <w:sz w:val="22"/>
          <w:szCs w:val="22"/>
        </w:rPr>
        <w:t xml:space="preserve">Poklis et al. </w:t>
      </w:r>
      <w:r w:rsidR="00A10C76" w:rsidRPr="0041592D">
        <w:rPr>
          <w:rFonts w:cs="Arial"/>
          <w:sz w:val="22"/>
          <w:szCs w:val="22"/>
        </w:rPr>
        <w:fldChar w:fldCharType="begin"/>
      </w:r>
      <w:r w:rsidRPr="0041592D">
        <w:rPr>
          <w:rFonts w:cs="Arial"/>
          <w:sz w:val="22"/>
          <w:szCs w:val="22"/>
        </w:rPr>
        <w:instrText xml:space="preserve"> ADDIN EN.CITE &lt;EndNote&gt;&lt;Cite ExcludeAuth="1"&gt;&lt;Author&gt;Poklis&lt;/Author&gt;&lt;Year&gt;2014&lt;/Year&gt;&lt;RecNum&gt;86&lt;/RecNum&gt;&lt;record&gt;&lt;rec-number&gt;86&lt;/rec-number&gt;&lt;foreign-keys&gt;&lt;key app="EN" db-id="09ddradwuewrwue95tbpt5vatfpw5rxdp2v5"&gt;86&lt;/key&gt;&lt;/foreign-keys&gt;&lt;ref-type name="Journal Article"&gt;17&lt;/ref-type&gt;&lt;contributors&gt;&lt;authors&gt;&lt;author&gt;Poklis, J. L.&lt;/author&gt;&lt;author&gt;Clay, D. J.&lt;/author&gt;&lt;author&gt;Poklis, A.&lt;/author&gt;&lt;/authors&gt;&lt;/contributors&gt;&lt;auth-address&gt;1Department of Pharmacology and Toxicology, Virginia Commonwealth University, PO Box 980613, Richmond, VA 23298-0613, USA.&lt;/auth-address&gt;&lt;titles&gt;&lt;title&gt;High-performance liquid chromatography with tandem mass spectrometry for the determination of nine hallucinogenic 25-NBOMe designer drugs in urine specimens&lt;/title&gt;&lt;secondary-title&gt;Journal of Analytical Toxicology&lt;/secondary-title&gt;&lt;alt-title&gt;J. Anal. Toxicol.&lt;/alt-title&gt;&lt;/titles&gt;&lt;periodical&gt;&lt;full-title&gt;Journal of Analytical Toxicology&lt;/full-title&gt;&lt;abbr-1&gt;J. Anal. Toxicol.&lt;/abbr-1&gt;&lt;/periodical&gt;&lt;alt-periodical&gt;&lt;full-title&gt;Journal of Analytical Toxicology&lt;/full-title&gt;&lt;abbr-1&gt;J. Anal. Toxicol.&lt;/abbr-1&gt;&lt;/alt-periodical&gt;&lt;pages&gt;in press; doi:10.1093/jat/bku005&lt;/pages&gt;&lt;edition&gt;2014/02/19&lt;/edition&gt;&lt;dates&gt;&lt;year&gt;2014&lt;/year&gt;&lt;pub-dates&gt;&lt;date&gt;Feb 16&lt;/date&gt;&lt;/pub-dates&gt;&lt;/dates&gt;&lt;isbn&gt;1945-2403 (Electronic)&amp;#xD;0146-4760 (Linking)&lt;/isbn&gt;&lt;accession-num&gt;24535338&lt;/accession-num&gt;&lt;urls&gt;&lt;/urls&gt;&lt;electronic-resource-num&gt;bku005 [pii]&amp;#xD;10.1093/jat/bku005 [doi]&lt;/electronic-resource-num&gt;&lt;language&gt;Eng&lt;/language&gt;&lt;/record&gt;&lt;/Cite&gt;&lt;/EndNote&gt;</w:instrText>
      </w:r>
      <w:r w:rsidR="00A10C76" w:rsidRPr="0041592D">
        <w:rPr>
          <w:rFonts w:cs="Arial"/>
          <w:sz w:val="22"/>
          <w:szCs w:val="22"/>
        </w:rPr>
        <w:fldChar w:fldCharType="separate"/>
      </w:r>
      <w:r w:rsidRPr="0041592D">
        <w:rPr>
          <w:rFonts w:cs="Arial"/>
          <w:sz w:val="22"/>
          <w:szCs w:val="22"/>
        </w:rPr>
        <w:t>(2014a)</w:t>
      </w:r>
      <w:r w:rsidR="00A10C76" w:rsidRPr="0041592D">
        <w:rPr>
          <w:rFonts w:cs="Arial"/>
          <w:sz w:val="22"/>
          <w:szCs w:val="22"/>
        </w:rPr>
        <w:fldChar w:fldCharType="end"/>
      </w:r>
      <w:r w:rsidRPr="0041592D">
        <w:rPr>
          <w:rFonts w:cs="Arial"/>
          <w:sz w:val="22"/>
          <w:szCs w:val="22"/>
        </w:rPr>
        <w:t xml:space="preserve"> reported the presence of 25I-NBOMe in three emergency room patients. The patients presented with: tachycardia, hypertension, severe agitation and seizures. In </w:t>
      </w:r>
      <w:r w:rsidRPr="0041592D">
        <w:rPr>
          <w:rFonts w:cs="Arial"/>
          <w:sz w:val="22"/>
          <w:szCs w:val="22"/>
        </w:rPr>
        <w:lastRenderedPageBreak/>
        <w:t xml:space="preserve">one case, only 25I-NBOMe was detected at 0.1 ng/mL (matrix not stated), with another case involving 25I-NBOMe (2.3 ng/mL) and 25C-NBOMe, with the final case involving 25I-NBOMe (1.2 ng/mL) and 25H-NBOMe. An earlier report described the detection of 25I-NBOMe in serum samples (250 and 2780 pg/mL) which were obtained from two "severely intoxicated" presentations at an emergency department and reference was made to a sympathomimetic toxidrome (tachycardia, hypertension, mydriasis, agitation and hypokalemia) plus hallucinations and bizarre behaviour </w:t>
      </w:r>
      <w:r w:rsidR="00A10C76" w:rsidRPr="0041592D">
        <w:rPr>
          <w:rFonts w:cs="Arial"/>
          <w:sz w:val="22"/>
          <w:szCs w:val="22"/>
        </w:rPr>
        <w:fldChar w:fldCharType="begin"/>
      </w:r>
      <w:r w:rsidRPr="0041592D">
        <w:rPr>
          <w:rFonts w:cs="Arial"/>
          <w:sz w:val="22"/>
          <w:szCs w:val="22"/>
        </w:rPr>
        <w:instrText xml:space="preserve"> ADDIN EN.CITE &lt;EndNote&gt;&lt;Cite&gt;&lt;Author&gt;Poklis&lt;/Author&gt;&lt;Year&gt;2013&lt;/Year&gt;&lt;RecNum&gt;114&lt;/RecNum&gt;&lt;record&gt;&lt;rec-number&gt;114&lt;/rec-number&gt;&lt;foreign-keys&gt;&lt;key app="EN" db-id="09ddradwuewrwue95tbpt5vatfpw5rxdp2v5"&gt;114&lt;/key&gt;&lt;/foreign-keys&gt;&lt;ref-type name="Journal Article"&gt;17&lt;/ref-type&gt;&lt;contributors&gt;&lt;authors&gt;&lt;author&gt;Poklis, Justin L.&lt;/author&gt;&lt;author&gt;Charles, Jezelle&lt;/author&gt;&lt;author&gt;Wolf, Carl E.&lt;/author&gt;&lt;author&gt;Poklis, Alphonse&lt;/author&gt;&lt;/authors&gt;&lt;/contributors&gt;&lt;titles&gt;&lt;title&gt;High-performance liquid chromatography tandem mass spectrometry method for the determination of 2CC-NBOMe and 25I-NBOMe in human serum&lt;/title&gt;&lt;secondary-title&gt;Biomedical Chromatography&lt;/secondary-title&gt;&lt;alt-title&gt;Biomed. Chromatogr.&lt;/alt-title&gt;&lt;/titles&gt;&lt;periodical&gt;&lt;full-title&gt;Biomedical Chromatography&lt;/full-title&gt;&lt;/periodical&gt;&lt;pages&gt;1794-1800&lt;/pages&gt;&lt;volume&gt;27&lt;/volume&gt;&lt;number&gt;12&lt;/number&gt;&lt;keywords&gt;&lt;keyword&gt;HPLC/MS/MS&lt;/keyword&gt;&lt;keyword&gt;2CC-NBOMe&lt;/keyword&gt;&lt;keyword&gt;25I-NBOMe&lt;/keyword&gt;&lt;keyword&gt;Desinger Drugs&lt;/keyword&gt;&lt;/keywords&gt;&lt;dates&gt;&lt;year&gt;2013&lt;/year&gt;&lt;/dates&gt;&lt;isbn&gt;1099-0801&lt;/isbn&gt;&lt;urls&gt;&lt;related-urls&gt;&lt;url&gt;http://dx.doi.org/10.1002/bmc.2999&lt;/url&gt;&lt;/related-urls&gt;&lt;/urls&gt;&lt;electronic-resource-num&gt;10.1002/bmc.2999&lt;/electronic-resource-num&gt;&lt;/record&gt;&lt;/Cite&gt;&lt;/EndNote&gt;</w:instrText>
      </w:r>
      <w:r w:rsidR="00A10C76" w:rsidRPr="0041592D">
        <w:rPr>
          <w:rFonts w:cs="Arial"/>
          <w:sz w:val="22"/>
          <w:szCs w:val="22"/>
        </w:rPr>
        <w:fldChar w:fldCharType="separate"/>
      </w:r>
      <w:r w:rsidRPr="0041592D">
        <w:rPr>
          <w:rFonts w:cs="Arial"/>
          <w:sz w:val="22"/>
          <w:szCs w:val="22"/>
        </w:rPr>
        <w:t>(Poklis, et al., 2013)</w:t>
      </w:r>
      <w:r w:rsidR="00A10C76" w:rsidRPr="0041592D">
        <w:rPr>
          <w:rFonts w:cs="Arial"/>
          <w:sz w:val="22"/>
          <w:szCs w:val="22"/>
        </w:rPr>
        <w:fldChar w:fldCharType="end"/>
      </w:r>
      <w:r w:rsidRPr="0041592D">
        <w:rPr>
          <w:rFonts w:cs="Arial"/>
          <w:sz w:val="22"/>
          <w:szCs w:val="22"/>
        </w:rPr>
        <w:t xml:space="preserve">. </w:t>
      </w:r>
    </w:p>
    <w:p w:rsidR="00713643" w:rsidRPr="0041592D" w:rsidRDefault="00713643" w:rsidP="002B417E">
      <w:pPr>
        <w:autoSpaceDE w:val="0"/>
        <w:autoSpaceDN w:val="0"/>
        <w:adjustRightInd w:val="0"/>
        <w:spacing w:line="288" w:lineRule="auto"/>
        <w:rPr>
          <w:rFonts w:cs="Arial"/>
          <w:sz w:val="22"/>
          <w:szCs w:val="22"/>
        </w:rPr>
      </w:pPr>
    </w:p>
    <w:p w:rsidR="00713643" w:rsidRDefault="00713643" w:rsidP="002B417E">
      <w:pPr>
        <w:autoSpaceDE w:val="0"/>
        <w:autoSpaceDN w:val="0"/>
        <w:adjustRightInd w:val="0"/>
        <w:spacing w:line="288" w:lineRule="auto"/>
        <w:rPr>
          <w:rFonts w:cs="Arial"/>
          <w:sz w:val="22"/>
          <w:szCs w:val="22"/>
        </w:rPr>
      </w:pPr>
      <w:r w:rsidRPr="0041592D">
        <w:rPr>
          <w:rFonts w:cs="Arial"/>
          <w:sz w:val="22"/>
          <w:szCs w:val="22"/>
        </w:rPr>
        <w:t xml:space="preserve">Rose et al. </w:t>
      </w:r>
      <w:r w:rsidRPr="0041592D">
        <w:rPr>
          <w:rFonts w:cs="Arial"/>
          <w:sz w:val="22"/>
          <w:szCs w:val="22"/>
        </w:rPr>
        <w:fldChar w:fldCharType="begin"/>
      </w:r>
      <w:r w:rsidRPr="0041592D">
        <w:rPr>
          <w:rFonts w:cs="Arial"/>
          <w:sz w:val="22"/>
          <w:szCs w:val="22"/>
        </w:rPr>
        <w:instrText xml:space="preserve"> ADDIN EN.CITE &lt;EndNote&gt;&lt;Cite ExcludeAuth="1"&gt;&lt;Author&gt;Rose&lt;/Author&gt;&lt;Year&gt;2013&lt;/Year&gt;&lt;RecNum&gt;20&lt;/RecNum&gt;&lt;record&gt;&lt;rec-number&gt;20&lt;/rec-number&gt;&lt;foreign-keys&gt;&lt;key app="EN" db-id="09ddradwuewrwue95tbpt5vatfpw5rxdp2v5"&gt;20&lt;/key&gt;&lt;/foreign-keys&gt;&lt;ref-type name="Journal Article"&gt;17&lt;/ref-type&gt;&lt;contributors&gt;&lt;authors&gt;&lt;author&gt;Rose, S. R.&lt;/author&gt;&lt;author&gt;Poklis, J. L.&lt;/author&gt;&lt;author&gt;Poklis, A.&lt;/author&gt;&lt;/authors&gt;&lt;/contributors&gt;&lt;titles&gt;&lt;title&gt;A case of 25I-NBOMe (25-I) intoxication: a new potent 5-HT2A agonist designer drug&lt;/title&gt;&lt;secondary-title&gt;Clinical Toxicology&lt;/secondary-title&gt;&lt;alt-title&gt;Clin. Toxicol.&lt;/alt-title&gt;&lt;/titles&gt;&lt;periodical&gt;&lt;full-title&gt;Clinical Toxicology&lt;/full-title&gt;&lt;abbr-1&gt;Clin. Toxicol.&lt;/abbr-1&gt;&lt;/periodical&gt;&lt;alt-periodical&gt;&lt;full-title&gt;Clinical Toxicology&lt;/full-title&gt;&lt;abbr-1&gt;Clin. Toxicol.&lt;/abbr-1&gt;&lt;/alt-periodical&gt;&lt;pages&gt;174-177&lt;/pages&gt;&lt;volume&gt;51&lt;/volume&gt;&lt;number&gt;3&lt;/number&gt;&lt;dates&gt;&lt;year&gt;2013&lt;/year&gt;&lt;pub-dates&gt;&lt;date&gt;Mar&lt;/date&gt;&lt;/pub-dates&gt;&lt;/dates&gt;&lt;isbn&gt;1556-3650&lt;/isbn&gt;&lt;accession-num&gt;WOS:000316068500011&lt;/accession-num&gt;&lt;urls&gt;&lt;related-urls&gt;&lt;url&gt;&amp;lt;Go to ISI&amp;gt;://WOS:000316068500011&lt;/url&gt;&lt;/related-urls&gt;&lt;/urls&gt;&lt;electronic-resource-num&gt;10.3109/15563650.2013.772191&lt;/electronic-resource-num&gt;&lt;/record&gt;&lt;/Cite&gt;&lt;/EndNote&gt;</w:instrText>
      </w:r>
      <w:r w:rsidRPr="0041592D">
        <w:rPr>
          <w:rFonts w:cs="Arial"/>
          <w:sz w:val="22"/>
          <w:szCs w:val="22"/>
        </w:rPr>
        <w:fldChar w:fldCharType="separate"/>
      </w:r>
      <w:r w:rsidRPr="0041592D">
        <w:rPr>
          <w:rFonts w:cs="Arial"/>
          <w:sz w:val="22"/>
          <w:szCs w:val="22"/>
        </w:rPr>
        <w:t>(2013)</w:t>
      </w:r>
      <w:r w:rsidRPr="0041592D">
        <w:rPr>
          <w:rFonts w:cs="Arial"/>
          <w:sz w:val="22"/>
          <w:szCs w:val="22"/>
        </w:rPr>
        <w:fldChar w:fldCharType="end"/>
      </w:r>
      <w:r w:rsidRPr="0041592D">
        <w:rPr>
          <w:rFonts w:cs="Arial"/>
          <w:sz w:val="22"/>
          <w:szCs w:val="22"/>
        </w:rPr>
        <w:t xml:space="preserve"> reported the case of an 18-year-old male who presented to the ED with severe agitation and hallucinations after jumping out of a moving car. He was tachycardiac (150 – 160 bpm) and hypertensive (150 – 170 mm Hg systolic and 110 mg Hg diastolic), and required physical restraints and treatment with intravenous lorazepam. His symptoms gradually improved and vital signs returned to normal over 48 hours, though he continued to have episodes of aggressiveness. A 25I-NBOMe concentration of 0.76 ng/mL was in a serum sample obtained during ED evaluation and treatment.</w:t>
      </w:r>
      <w:r w:rsidRPr="00713643">
        <w:rPr>
          <w:rFonts w:cs="Arial"/>
          <w:sz w:val="22"/>
          <w:szCs w:val="22"/>
        </w:rPr>
        <w:t xml:space="preserve"> </w:t>
      </w:r>
    </w:p>
    <w:p w:rsidR="00713643" w:rsidRDefault="00713643" w:rsidP="002B417E">
      <w:pPr>
        <w:autoSpaceDE w:val="0"/>
        <w:autoSpaceDN w:val="0"/>
        <w:adjustRightInd w:val="0"/>
        <w:spacing w:line="288" w:lineRule="auto"/>
        <w:rPr>
          <w:rFonts w:cs="Arial"/>
          <w:sz w:val="22"/>
          <w:szCs w:val="22"/>
        </w:rPr>
      </w:pPr>
    </w:p>
    <w:p w:rsidR="00713643" w:rsidRPr="0041592D" w:rsidRDefault="00713643" w:rsidP="002B417E">
      <w:pPr>
        <w:autoSpaceDE w:val="0"/>
        <w:autoSpaceDN w:val="0"/>
        <w:adjustRightInd w:val="0"/>
        <w:spacing w:line="288" w:lineRule="auto"/>
        <w:rPr>
          <w:rFonts w:cs="Arial"/>
          <w:sz w:val="22"/>
          <w:szCs w:val="22"/>
        </w:rPr>
      </w:pPr>
      <w:r w:rsidRPr="0041592D">
        <w:rPr>
          <w:rFonts w:cs="Arial"/>
          <w:sz w:val="22"/>
          <w:szCs w:val="22"/>
        </w:rPr>
        <w:t xml:space="preserve">An earlier </w:t>
      </w:r>
      <w:r>
        <w:rPr>
          <w:rFonts w:cs="Arial"/>
          <w:sz w:val="22"/>
          <w:szCs w:val="22"/>
        </w:rPr>
        <w:t xml:space="preserve">publication by </w:t>
      </w:r>
      <w:r w:rsidRPr="0041592D">
        <w:rPr>
          <w:rFonts w:cs="Arial"/>
          <w:sz w:val="22"/>
          <w:szCs w:val="22"/>
        </w:rPr>
        <w:t xml:space="preserve">Rose et al. </w:t>
      </w:r>
      <w:r w:rsidRPr="0041592D">
        <w:rPr>
          <w:rFonts w:cs="Arial"/>
          <w:sz w:val="22"/>
          <w:szCs w:val="22"/>
        </w:rPr>
        <w:fldChar w:fldCharType="begin"/>
      </w:r>
      <w:r w:rsidRPr="0041592D">
        <w:rPr>
          <w:rFonts w:cs="Arial"/>
          <w:sz w:val="22"/>
          <w:szCs w:val="22"/>
        </w:rPr>
        <w:instrText xml:space="preserve"> ADDIN EN.CITE &lt;EndNote&gt;&lt;Cite ExcludeAuth="1"&gt;&lt;Author&gt;Rose&lt;/Author&gt;&lt;Year&gt;2012&lt;/Year&gt;&lt;RecNum&gt;22&lt;/RecNum&gt;&lt;record&gt;&lt;rec-number&gt;22&lt;/rec-number&gt;&lt;foreign-keys&gt;&lt;key app="EN" db-id="09ddradwuewrwue95tbpt5vatfpw5rxdp2v5"&gt;22&lt;/key&gt;&lt;/foreign-keys&gt;&lt;ref-type name="Journal Article"&gt;17&lt;/ref-type&gt;&lt;contributors&gt;&lt;authors&gt;&lt;author&gt;Rose, R. S.&lt;/author&gt;&lt;author&gt;Cumpston, K. L.&lt;/author&gt;&lt;author&gt;Stromberg, P. E.&lt;/author&gt;&lt;author&gt;Wills, B. K.&lt;/author&gt;&lt;/authors&gt;&lt;/contributors&gt;&lt;titles&gt;&lt;title&gt;Severe poisoning following self-reported use of 25-I, a novel substituted amphetamine&lt;/title&gt;&lt;secondary-title&gt;Clinical Toxicology&lt;/secondary-title&gt;&lt;alt-title&gt;Clin. Toxicol.&lt;/alt-title&gt;&lt;/titles&gt;&lt;periodical&gt;&lt;full-title&gt;Clinical Toxicology&lt;/full-title&gt;&lt;abbr-1&gt;Clin. Toxicol.&lt;/abbr-1&gt;&lt;/periodical&gt;&lt;alt-periodical&gt;&lt;full-title&gt;Clinical Toxicology&lt;/full-title&gt;&lt;abbr-1&gt;Clin. Toxicol.&lt;/abbr-1&gt;&lt;/alt-periodical&gt;&lt;pages&gt;707-708&lt;/pages&gt;&lt;volume&gt;50&lt;/volume&gt;&lt;number&gt;7&lt;/number&gt;&lt;dates&gt;&lt;year&gt;2012&lt;/year&gt;&lt;pub-dates&gt;&lt;date&gt;Aug&lt;/date&gt;&lt;/pub-dates&gt;&lt;/dates&gt;&lt;isbn&gt;1556-3650&lt;/isbn&gt;&lt;accession-num&gt;WOS:000307300100304&lt;/accession-num&gt;&lt;urls&gt;&lt;related-urls&gt;&lt;url&gt;&amp;lt;Go to ISI&amp;gt;://WOS:000307300100304&lt;/url&gt;&lt;/related-urls&gt;&lt;/urls&gt;&lt;/record&gt;&lt;/Cite&gt;&lt;/EndNote&gt;</w:instrText>
      </w:r>
      <w:r w:rsidRPr="0041592D">
        <w:rPr>
          <w:rFonts w:cs="Arial"/>
          <w:sz w:val="22"/>
          <w:szCs w:val="22"/>
        </w:rPr>
        <w:fldChar w:fldCharType="separate"/>
      </w:r>
      <w:r w:rsidRPr="0041592D">
        <w:rPr>
          <w:rFonts w:cs="Arial"/>
          <w:sz w:val="22"/>
          <w:szCs w:val="22"/>
        </w:rPr>
        <w:t>(2012)</w:t>
      </w:r>
      <w:r w:rsidRPr="0041592D">
        <w:rPr>
          <w:rFonts w:cs="Arial"/>
          <w:sz w:val="22"/>
          <w:szCs w:val="22"/>
        </w:rPr>
        <w:fldChar w:fldCharType="end"/>
      </w:r>
      <w:r w:rsidRPr="0041592D">
        <w:rPr>
          <w:rFonts w:cs="Arial"/>
          <w:sz w:val="22"/>
          <w:szCs w:val="22"/>
        </w:rPr>
        <w:t xml:space="preserve"> reported ten patients with an average age of 17 years (range 14 – 20 years) who presented to local EDs after ingestion and/or insufflation of a drug referred to be "25-I". Six of the ten reported 25-I alone; other substances admitted to by the other four included ethanol, 2-CE, THC and ketamine. Most common effects included tachycardia (90%), hypertension (70%), agitation (60%) and hallucinations (50%). The average heart rate was 123 beats per minute (range: 78 – mid 150s). Two patients were found in status epilepticus and another was found unresponsive. One of the patients who had a seizure was found to have multiple, discrete intraparenchymal haemorrhages and acute kidney injury. Hyperthermia was not documented in any case. Six patients were admitted to the ICU, two were treated in the ED and discharged, and one each was admitted to psychiatry or managed in a clinical decision unit and subsequently discharged. Three patients required intubation and ventilation, and all admitted patients were given intravenous benzodiazepines for sedation. All patients were discharged in good condition once symptoms resolved.</w:t>
      </w:r>
    </w:p>
    <w:p w:rsidR="00713643" w:rsidRDefault="00713643" w:rsidP="002B417E">
      <w:pPr>
        <w:autoSpaceDE w:val="0"/>
        <w:autoSpaceDN w:val="0"/>
        <w:adjustRightInd w:val="0"/>
        <w:spacing w:line="288" w:lineRule="auto"/>
        <w:rPr>
          <w:rFonts w:cs="Arial"/>
          <w:sz w:val="22"/>
          <w:szCs w:val="22"/>
          <w:lang w:eastAsia="en-GB"/>
        </w:rPr>
      </w:pPr>
    </w:p>
    <w:p w:rsidR="00713643" w:rsidRPr="0041592D" w:rsidRDefault="00713643" w:rsidP="002B417E">
      <w:pPr>
        <w:autoSpaceDE w:val="0"/>
        <w:autoSpaceDN w:val="0"/>
        <w:adjustRightInd w:val="0"/>
        <w:spacing w:line="288" w:lineRule="auto"/>
        <w:rPr>
          <w:rFonts w:cs="Arial"/>
          <w:sz w:val="22"/>
          <w:szCs w:val="22"/>
          <w:lang w:eastAsia="en-GB"/>
        </w:rPr>
      </w:pPr>
      <w:r w:rsidRPr="0041592D">
        <w:rPr>
          <w:rFonts w:cs="Arial"/>
          <w:sz w:val="22"/>
          <w:szCs w:val="22"/>
          <w:lang w:eastAsia="en-GB"/>
        </w:rPr>
        <w:t xml:space="preserve">Kelly et al. </w:t>
      </w:r>
      <w:r w:rsidRPr="0041592D">
        <w:rPr>
          <w:rFonts w:cs="Arial"/>
          <w:sz w:val="22"/>
          <w:szCs w:val="22"/>
          <w:lang w:eastAsia="en-GB"/>
        </w:rPr>
        <w:fldChar w:fldCharType="begin"/>
      </w:r>
      <w:r w:rsidRPr="0041592D">
        <w:rPr>
          <w:rFonts w:cs="Arial"/>
          <w:sz w:val="22"/>
          <w:szCs w:val="22"/>
          <w:lang w:eastAsia="en-GB"/>
        </w:rPr>
        <w:instrText xml:space="preserve"> ADDIN EN.CITE &lt;EndNote&gt;&lt;Cite ExcludeAuth="1"&gt;&lt;Author&gt;Kelly&lt;/Author&gt;&lt;Year&gt;2012&lt;/Year&gt;&lt;RecNum&gt;21&lt;/RecNum&gt;&lt;record&gt;&lt;rec-number&gt;21&lt;/rec-number&gt;&lt;foreign-keys&gt;&lt;key app="EN" db-id="09ddradwuewrwue95tbpt5vatfpw5rxdp2v5"&gt;21&lt;/key&gt;&lt;/foreign-keys&gt;&lt;ref-type name="Journal Article"&gt;17&lt;/ref-type&gt;&lt;contributors&gt;&lt;authors&gt;&lt;author&gt;Kelly, A.&lt;/author&gt;&lt;author&gt;Eisenga, B.&lt;/author&gt;&lt;author&gt;Riley, B.&lt;/author&gt;&lt;author&gt;Judge, B.&lt;/author&gt;&lt;/authors&gt;&lt;/contributors&gt;&lt;titles&gt;&lt;title&gt;Case series of 25I-NBOMe exposures with laboratory confirmation&lt;/title&gt;&lt;secondary-title&gt;Clinical Toxicology&lt;/secondary-title&gt;&lt;alt-title&gt;Clin. Toxicol.&lt;/alt-title&gt;&lt;/titles&gt;&lt;periodical&gt;&lt;full-title&gt;Clinical Toxicology&lt;/full-title&gt;&lt;abbr-1&gt;Clin. Toxicol.&lt;/abbr-1&gt;&lt;/periodical&gt;&lt;alt-periodical&gt;&lt;full-title&gt;Clinical Toxicology&lt;/full-title&gt;&lt;abbr-1&gt;Clin. Toxicol.&lt;/abbr-1&gt;&lt;/alt-periodical&gt;&lt;pages&gt;702-702&lt;/pages&gt;&lt;volume&gt;50&lt;/volume&gt;&lt;number&gt;7&lt;/number&gt;&lt;dates&gt;&lt;year&gt;2012&lt;/year&gt;&lt;pub-dates&gt;&lt;date&gt;Aug&lt;/date&gt;&lt;/pub-dates&gt;&lt;/dates&gt;&lt;isbn&gt;1556-3650&lt;/isbn&gt;&lt;accession-num&gt;WOS:000307300100292&lt;/accession-num&gt;&lt;urls&gt;&lt;related-urls&gt;&lt;url&gt;&amp;lt;Go to ISI&amp;gt;://WOS:000307300100292&lt;/url&gt;&lt;/related-urls&gt;&lt;/urls&gt;&lt;/record&gt;&lt;/Cite&gt;&lt;/EndNote&gt;</w:instrText>
      </w:r>
      <w:r w:rsidRPr="0041592D">
        <w:rPr>
          <w:rFonts w:cs="Arial"/>
          <w:sz w:val="22"/>
          <w:szCs w:val="22"/>
          <w:lang w:eastAsia="en-GB"/>
        </w:rPr>
        <w:fldChar w:fldCharType="separate"/>
      </w:r>
      <w:r w:rsidRPr="0041592D">
        <w:rPr>
          <w:rFonts w:cs="Arial"/>
          <w:sz w:val="22"/>
          <w:szCs w:val="22"/>
          <w:lang w:eastAsia="en-GB"/>
        </w:rPr>
        <w:t>(2012)</w:t>
      </w:r>
      <w:r w:rsidRPr="0041592D">
        <w:rPr>
          <w:rFonts w:cs="Arial"/>
          <w:sz w:val="22"/>
          <w:szCs w:val="22"/>
          <w:lang w:eastAsia="en-GB"/>
        </w:rPr>
        <w:fldChar w:fldCharType="end"/>
      </w:r>
      <w:r w:rsidRPr="0041592D">
        <w:rPr>
          <w:rFonts w:cs="Arial"/>
          <w:sz w:val="22"/>
          <w:szCs w:val="22"/>
          <w:lang w:eastAsia="en-GB"/>
        </w:rPr>
        <w:t xml:space="preserve"> reported that four males between the ages of 18 and 19 simultaneously presented to the emergency department (ED) after recreational exposure to 25I-NBOMe. They purchased the drug from a dealer who obtained it through the internet. The substance was either snorted or ingested orally. Upon arrival, all patients were tachycardic but had a normal blood pressure (as shown in the table below) and displayed varying levels of psychomotor agitation. None were capable of providing a clear history. Three patients experienced prolonged seizure activity which required pharmacological therapy, intubation, and mechanical ventilation. Patient D developed rhabdomyolysis and renal failure requiring haemodialysis.</w:t>
      </w:r>
    </w:p>
    <w:p w:rsidR="00713643" w:rsidRPr="0041592D" w:rsidRDefault="00713643" w:rsidP="00713643">
      <w:pPr>
        <w:autoSpaceDE w:val="0"/>
        <w:autoSpaceDN w:val="0"/>
        <w:adjustRightInd w:val="0"/>
        <w:rPr>
          <w:rFonts w:cs="Arial"/>
          <w:sz w:val="22"/>
          <w:szCs w:val="22"/>
          <w:lang w:eastAsia="en-GB"/>
        </w:rPr>
      </w:pPr>
      <w:r w:rsidRPr="0041592D">
        <w:rPr>
          <w:rFonts w:cs="Arial"/>
          <w:sz w:val="22"/>
          <w:szCs w:val="22"/>
          <w:lang w:eastAsia="en-GB"/>
        </w:rPr>
        <w:tab/>
      </w:r>
      <w:r w:rsidRPr="0041592D">
        <w:rPr>
          <w:rFonts w:cs="Arial"/>
          <w:sz w:val="22"/>
          <w:szCs w:val="22"/>
          <w:lang w:eastAsia="en-GB"/>
        </w:rPr>
        <w:tab/>
      </w:r>
      <w:r w:rsidRPr="0041592D">
        <w:rPr>
          <w:rFonts w:cs="Arial"/>
          <w:sz w:val="22"/>
          <w:szCs w:val="22"/>
          <w:lang w:eastAsia="en-GB"/>
        </w:rPr>
        <w:tab/>
      </w:r>
      <w:r w:rsidRPr="0041592D">
        <w:rPr>
          <w:rFonts w:cs="Arial"/>
          <w:sz w:val="22"/>
          <w:szCs w:val="22"/>
          <w:lang w:eastAsia="en-GB"/>
        </w:rPr>
        <w:tab/>
      </w:r>
      <w:r w:rsidRPr="0041592D">
        <w:rPr>
          <w:rFonts w:cs="Arial"/>
          <w:sz w:val="22"/>
          <w:szCs w:val="22"/>
          <w:lang w:eastAsia="en-GB"/>
        </w:rPr>
        <w:tab/>
      </w:r>
      <w:r w:rsidRPr="0041592D">
        <w:rPr>
          <w:rFonts w:cs="Arial"/>
          <w:sz w:val="22"/>
          <w:szCs w:val="22"/>
          <w:lang w:eastAsia="en-GB"/>
        </w:rPr>
        <w:tab/>
      </w:r>
      <w:r w:rsidRPr="0041592D">
        <w:rPr>
          <w:rFonts w:cs="Arial"/>
          <w:sz w:val="22"/>
          <w:szCs w:val="22"/>
          <w:lang w:eastAsia="en-GB"/>
        </w:rPr>
        <w:tab/>
      </w:r>
      <w:r w:rsidRPr="0041592D">
        <w:rPr>
          <w:rFonts w:cs="Arial"/>
          <w:sz w:val="22"/>
          <w:szCs w:val="22"/>
          <w:lang w:eastAsia="en-GB"/>
        </w:rPr>
        <w:tab/>
      </w:r>
      <w:r w:rsidRPr="0041592D">
        <w:rPr>
          <w:rFonts w:cs="Arial"/>
          <w:sz w:val="22"/>
          <w:szCs w:val="22"/>
          <w:lang w:eastAsia="en-GB"/>
        </w:rPr>
        <w:tab/>
        <w:t>Urine</w:t>
      </w:r>
      <w:r w:rsidRPr="0041592D">
        <w:rPr>
          <w:rFonts w:cs="Arial"/>
          <w:sz w:val="22"/>
          <w:szCs w:val="22"/>
          <w:lang w:eastAsia="en-GB"/>
        </w:rPr>
        <w:tab/>
      </w:r>
      <w:r w:rsidRPr="0041592D">
        <w:rPr>
          <w:rFonts w:cs="Arial"/>
          <w:sz w:val="22"/>
          <w:szCs w:val="22"/>
          <w:lang w:eastAsia="en-GB"/>
        </w:rPr>
        <w:tab/>
        <w:t>Urine</w:t>
      </w:r>
      <w:r w:rsidRPr="0041592D">
        <w:rPr>
          <w:rFonts w:cs="Arial"/>
          <w:sz w:val="22"/>
          <w:szCs w:val="22"/>
          <w:lang w:eastAsia="en-GB"/>
        </w:rPr>
        <w:tab/>
      </w:r>
      <w:r w:rsidRPr="0041592D">
        <w:rPr>
          <w:rFonts w:cs="Arial"/>
          <w:sz w:val="22"/>
          <w:szCs w:val="22"/>
          <w:lang w:eastAsia="en-GB"/>
        </w:rPr>
        <w:tab/>
      </w:r>
      <w:r w:rsidRPr="0041592D">
        <w:rPr>
          <w:rFonts w:cs="Arial"/>
          <w:sz w:val="22"/>
          <w:szCs w:val="22"/>
          <w:lang w:eastAsia="en-GB"/>
        </w:rPr>
        <w:tab/>
      </w:r>
      <w:r w:rsidRPr="0041592D">
        <w:rPr>
          <w:rFonts w:cs="Arial"/>
          <w:sz w:val="22"/>
          <w:szCs w:val="22"/>
          <w:u w:val="single"/>
          <w:lang w:eastAsia="en-GB"/>
        </w:rPr>
        <w:t>Heart Rate</w:t>
      </w:r>
      <w:r w:rsidRPr="0041592D">
        <w:rPr>
          <w:rFonts w:cs="Arial"/>
          <w:sz w:val="22"/>
          <w:szCs w:val="22"/>
          <w:u w:val="single"/>
          <w:lang w:eastAsia="en-GB"/>
        </w:rPr>
        <w:tab/>
        <w:t>BP</w:t>
      </w:r>
      <w:r w:rsidRPr="0041592D">
        <w:rPr>
          <w:rFonts w:cs="Arial"/>
          <w:sz w:val="22"/>
          <w:szCs w:val="22"/>
          <w:u w:val="single"/>
          <w:lang w:eastAsia="en-GB"/>
        </w:rPr>
        <w:tab/>
        <w:t xml:space="preserve">   Seizures?</w:t>
      </w:r>
      <w:r w:rsidRPr="0041592D">
        <w:rPr>
          <w:rFonts w:cs="Arial"/>
          <w:sz w:val="22"/>
          <w:szCs w:val="22"/>
          <w:u w:val="single"/>
          <w:lang w:eastAsia="en-GB"/>
        </w:rPr>
        <w:tab/>
        <w:t>Intubated?</w:t>
      </w:r>
      <w:r w:rsidRPr="0041592D">
        <w:rPr>
          <w:rFonts w:cs="Arial"/>
          <w:sz w:val="22"/>
          <w:szCs w:val="22"/>
          <w:u w:val="single"/>
          <w:lang w:eastAsia="en-GB"/>
        </w:rPr>
        <w:tab/>
        <w:t>25I (ng/mL)</w:t>
      </w:r>
      <w:r w:rsidRPr="0041592D">
        <w:rPr>
          <w:rFonts w:cs="Arial"/>
          <w:sz w:val="22"/>
          <w:szCs w:val="22"/>
          <w:u w:val="single"/>
          <w:lang w:eastAsia="en-GB"/>
        </w:rPr>
        <w:tab/>
        <w:t>Others</w:t>
      </w:r>
    </w:p>
    <w:p w:rsidR="00713643" w:rsidRPr="0041592D" w:rsidRDefault="00713643" w:rsidP="00713643">
      <w:pPr>
        <w:autoSpaceDE w:val="0"/>
        <w:autoSpaceDN w:val="0"/>
        <w:adjustRightInd w:val="0"/>
        <w:rPr>
          <w:rFonts w:cs="Arial"/>
          <w:sz w:val="22"/>
          <w:szCs w:val="22"/>
          <w:lang w:eastAsia="en-GB"/>
        </w:rPr>
      </w:pPr>
      <w:r w:rsidRPr="0041592D">
        <w:rPr>
          <w:rFonts w:cs="Arial"/>
          <w:sz w:val="22"/>
          <w:szCs w:val="22"/>
          <w:lang w:eastAsia="en-GB"/>
        </w:rPr>
        <w:t xml:space="preserve">Patient A </w:t>
      </w:r>
      <w:r w:rsidRPr="0041592D">
        <w:rPr>
          <w:rFonts w:cs="Arial"/>
          <w:sz w:val="22"/>
          <w:szCs w:val="22"/>
          <w:lang w:eastAsia="en-GB"/>
        </w:rPr>
        <w:tab/>
        <w:t xml:space="preserve">122 </w:t>
      </w:r>
      <w:r w:rsidRPr="0041592D">
        <w:rPr>
          <w:rFonts w:cs="Arial"/>
          <w:sz w:val="22"/>
          <w:szCs w:val="22"/>
          <w:lang w:eastAsia="en-GB"/>
        </w:rPr>
        <w:tab/>
      </w:r>
      <w:r w:rsidRPr="0041592D">
        <w:rPr>
          <w:rFonts w:cs="Arial"/>
          <w:sz w:val="22"/>
          <w:szCs w:val="22"/>
          <w:lang w:eastAsia="en-GB"/>
        </w:rPr>
        <w:tab/>
        <w:t xml:space="preserve">121/56    no </w:t>
      </w:r>
      <w:r w:rsidRPr="0041592D">
        <w:rPr>
          <w:rFonts w:cs="Arial"/>
          <w:sz w:val="22"/>
          <w:szCs w:val="22"/>
          <w:lang w:eastAsia="en-GB"/>
        </w:rPr>
        <w:tab/>
      </w:r>
      <w:r w:rsidRPr="0041592D">
        <w:rPr>
          <w:rFonts w:cs="Arial"/>
          <w:sz w:val="22"/>
          <w:szCs w:val="22"/>
          <w:lang w:eastAsia="en-GB"/>
        </w:rPr>
        <w:tab/>
        <w:t xml:space="preserve">no </w:t>
      </w:r>
      <w:r w:rsidRPr="0041592D">
        <w:rPr>
          <w:rFonts w:cs="Arial"/>
          <w:sz w:val="22"/>
          <w:szCs w:val="22"/>
          <w:lang w:eastAsia="en-GB"/>
        </w:rPr>
        <w:tab/>
      </w:r>
      <w:r w:rsidRPr="0041592D">
        <w:rPr>
          <w:rFonts w:cs="Arial"/>
          <w:sz w:val="22"/>
          <w:szCs w:val="22"/>
          <w:lang w:eastAsia="en-GB"/>
        </w:rPr>
        <w:tab/>
        <w:t xml:space="preserve">2 </w:t>
      </w:r>
      <w:r w:rsidRPr="0041592D">
        <w:rPr>
          <w:rFonts w:cs="Arial"/>
          <w:sz w:val="22"/>
          <w:szCs w:val="22"/>
          <w:lang w:eastAsia="en-GB"/>
        </w:rPr>
        <w:tab/>
      </w:r>
      <w:r w:rsidRPr="0041592D">
        <w:rPr>
          <w:rFonts w:cs="Arial"/>
          <w:sz w:val="22"/>
          <w:szCs w:val="22"/>
          <w:lang w:eastAsia="en-GB"/>
        </w:rPr>
        <w:tab/>
        <w:t>caffeine</w:t>
      </w:r>
    </w:p>
    <w:p w:rsidR="00713643" w:rsidRPr="0041592D" w:rsidRDefault="00713643" w:rsidP="00713643">
      <w:pPr>
        <w:autoSpaceDE w:val="0"/>
        <w:autoSpaceDN w:val="0"/>
        <w:adjustRightInd w:val="0"/>
        <w:rPr>
          <w:rFonts w:cs="Arial"/>
          <w:sz w:val="22"/>
          <w:szCs w:val="22"/>
          <w:lang w:eastAsia="en-GB"/>
        </w:rPr>
      </w:pPr>
      <w:r w:rsidRPr="0041592D">
        <w:rPr>
          <w:rFonts w:cs="Arial"/>
          <w:sz w:val="22"/>
          <w:szCs w:val="22"/>
          <w:lang w:eastAsia="en-GB"/>
        </w:rPr>
        <w:t xml:space="preserve">Patient B </w:t>
      </w:r>
      <w:r w:rsidRPr="0041592D">
        <w:rPr>
          <w:rFonts w:cs="Arial"/>
          <w:sz w:val="22"/>
          <w:szCs w:val="22"/>
          <w:lang w:eastAsia="en-GB"/>
        </w:rPr>
        <w:tab/>
        <w:t xml:space="preserve">108 </w:t>
      </w:r>
      <w:r w:rsidRPr="0041592D">
        <w:rPr>
          <w:rFonts w:cs="Arial"/>
          <w:sz w:val="22"/>
          <w:szCs w:val="22"/>
          <w:lang w:eastAsia="en-GB"/>
        </w:rPr>
        <w:tab/>
      </w:r>
      <w:r w:rsidRPr="0041592D">
        <w:rPr>
          <w:rFonts w:cs="Arial"/>
          <w:sz w:val="22"/>
          <w:szCs w:val="22"/>
          <w:lang w:eastAsia="en-GB"/>
        </w:rPr>
        <w:tab/>
        <w:t xml:space="preserve">140/60    yes </w:t>
      </w:r>
      <w:r w:rsidRPr="0041592D">
        <w:rPr>
          <w:rFonts w:cs="Arial"/>
          <w:sz w:val="22"/>
          <w:szCs w:val="22"/>
          <w:lang w:eastAsia="en-GB"/>
        </w:rPr>
        <w:tab/>
      </w:r>
      <w:r w:rsidRPr="0041592D">
        <w:rPr>
          <w:rFonts w:cs="Arial"/>
          <w:sz w:val="22"/>
          <w:szCs w:val="22"/>
          <w:lang w:eastAsia="en-GB"/>
        </w:rPr>
        <w:tab/>
        <w:t xml:space="preserve">yes </w:t>
      </w:r>
      <w:r w:rsidRPr="0041592D">
        <w:rPr>
          <w:rFonts w:cs="Arial"/>
          <w:sz w:val="22"/>
          <w:szCs w:val="22"/>
          <w:lang w:eastAsia="en-GB"/>
        </w:rPr>
        <w:tab/>
      </w:r>
      <w:r w:rsidRPr="0041592D">
        <w:rPr>
          <w:rFonts w:cs="Arial"/>
          <w:sz w:val="22"/>
          <w:szCs w:val="22"/>
          <w:lang w:eastAsia="en-GB"/>
        </w:rPr>
        <w:tab/>
        <w:t>N/A</w:t>
      </w:r>
      <w:r w:rsidRPr="0041592D">
        <w:rPr>
          <w:rFonts w:cs="Arial"/>
          <w:sz w:val="22"/>
          <w:szCs w:val="22"/>
          <w:lang w:eastAsia="en-GB"/>
        </w:rPr>
        <w:tab/>
      </w:r>
      <w:r w:rsidRPr="0041592D">
        <w:rPr>
          <w:rFonts w:cs="Arial"/>
          <w:sz w:val="22"/>
          <w:szCs w:val="22"/>
          <w:lang w:eastAsia="en-GB"/>
        </w:rPr>
        <w:tab/>
        <w:t>N/A</w:t>
      </w:r>
    </w:p>
    <w:p w:rsidR="00713643" w:rsidRPr="0041592D" w:rsidRDefault="00713643" w:rsidP="00713643">
      <w:pPr>
        <w:autoSpaceDE w:val="0"/>
        <w:autoSpaceDN w:val="0"/>
        <w:adjustRightInd w:val="0"/>
        <w:rPr>
          <w:rFonts w:cs="Arial"/>
          <w:sz w:val="22"/>
          <w:szCs w:val="22"/>
          <w:lang w:eastAsia="en-GB"/>
        </w:rPr>
      </w:pPr>
      <w:r w:rsidRPr="0041592D">
        <w:rPr>
          <w:rFonts w:cs="Arial"/>
          <w:sz w:val="22"/>
          <w:szCs w:val="22"/>
          <w:lang w:eastAsia="en-GB"/>
        </w:rPr>
        <w:t xml:space="preserve">Patient C </w:t>
      </w:r>
      <w:r w:rsidRPr="0041592D">
        <w:rPr>
          <w:rFonts w:cs="Arial"/>
          <w:sz w:val="22"/>
          <w:szCs w:val="22"/>
          <w:lang w:eastAsia="en-GB"/>
        </w:rPr>
        <w:tab/>
        <w:t xml:space="preserve">153 </w:t>
      </w:r>
      <w:r w:rsidRPr="0041592D">
        <w:rPr>
          <w:rFonts w:cs="Arial"/>
          <w:sz w:val="22"/>
          <w:szCs w:val="22"/>
          <w:lang w:eastAsia="en-GB"/>
        </w:rPr>
        <w:tab/>
      </w:r>
      <w:r w:rsidRPr="0041592D">
        <w:rPr>
          <w:rFonts w:cs="Arial"/>
          <w:sz w:val="22"/>
          <w:szCs w:val="22"/>
          <w:lang w:eastAsia="en-GB"/>
        </w:rPr>
        <w:tab/>
        <w:t xml:space="preserve">148/49    yes </w:t>
      </w:r>
      <w:r w:rsidRPr="0041592D">
        <w:rPr>
          <w:rFonts w:cs="Arial"/>
          <w:sz w:val="22"/>
          <w:szCs w:val="22"/>
          <w:lang w:eastAsia="en-GB"/>
        </w:rPr>
        <w:tab/>
      </w:r>
      <w:r w:rsidRPr="0041592D">
        <w:rPr>
          <w:rFonts w:cs="Arial"/>
          <w:sz w:val="22"/>
          <w:szCs w:val="22"/>
          <w:lang w:eastAsia="en-GB"/>
        </w:rPr>
        <w:tab/>
        <w:t xml:space="preserve">yes </w:t>
      </w:r>
      <w:r w:rsidRPr="0041592D">
        <w:rPr>
          <w:rFonts w:cs="Arial"/>
          <w:sz w:val="22"/>
          <w:szCs w:val="22"/>
          <w:lang w:eastAsia="en-GB"/>
        </w:rPr>
        <w:tab/>
      </w:r>
      <w:r w:rsidRPr="0041592D">
        <w:rPr>
          <w:rFonts w:cs="Arial"/>
          <w:sz w:val="22"/>
          <w:szCs w:val="22"/>
          <w:lang w:eastAsia="en-GB"/>
        </w:rPr>
        <w:tab/>
        <w:t xml:space="preserve">36 </w:t>
      </w:r>
      <w:r w:rsidRPr="0041592D">
        <w:rPr>
          <w:rFonts w:cs="Arial"/>
          <w:sz w:val="22"/>
          <w:szCs w:val="22"/>
          <w:lang w:eastAsia="en-GB"/>
        </w:rPr>
        <w:tab/>
      </w:r>
      <w:r w:rsidRPr="0041592D">
        <w:rPr>
          <w:rFonts w:cs="Arial"/>
          <w:sz w:val="22"/>
          <w:szCs w:val="22"/>
          <w:lang w:eastAsia="en-GB"/>
        </w:rPr>
        <w:tab/>
        <w:t>caffeine</w:t>
      </w:r>
    </w:p>
    <w:p w:rsidR="00713643" w:rsidRPr="0041592D" w:rsidRDefault="00713643" w:rsidP="00713643">
      <w:pPr>
        <w:autoSpaceDE w:val="0"/>
        <w:autoSpaceDN w:val="0"/>
        <w:adjustRightInd w:val="0"/>
        <w:rPr>
          <w:rFonts w:cs="Arial"/>
          <w:sz w:val="22"/>
          <w:szCs w:val="22"/>
          <w:lang w:eastAsia="en-GB"/>
        </w:rPr>
      </w:pPr>
      <w:r w:rsidRPr="0041592D">
        <w:rPr>
          <w:rFonts w:cs="Arial"/>
          <w:sz w:val="22"/>
          <w:szCs w:val="22"/>
          <w:lang w:eastAsia="en-GB"/>
        </w:rPr>
        <w:t xml:space="preserve">Patient D </w:t>
      </w:r>
      <w:r w:rsidRPr="0041592D">
        <w:rPr>
          <w:rFonts w:cs="Arial"/>
          <w:sz w:val="22"/>
          <w:szCs w:val="22"/>
          <w:lang w:eastAsia="en-GB"/>
        </w:rPr>
        <w:tab/>
        <w:t xml:space="preserve">184 </w:t>
      </w:r>
      <w:r w:rsidRPr="0041592D">
        <w:rPr>
          <w:rFonts w:cs="Arial"/>
          <w:sz w:val="22"/>
          <w:szCs w:val="22"/>
          <w:lang w:eastAsia="en-GB"/>
        </w:rPr>
        <w:tab/>
      </w:r>
      <w:r w:rsidRPr="0041592D">
        <w:rPr>
          <w:rFonts w:cs="Arial"/>
          <w:sz w:val="22"/>
          <w:szCs w:val="22"/>
          <w:lang w:eastAsia="en-GB"/>
        </w:rPr>
        <w:tab/>
        <w:t xml:space="preserve">107/82    yes </w:t>
      </w:r>
      <w:r w:rsidRPr="0041592D">
        <w:rPr>
          <w:rFonts w:cs="Arial"/>
          <w:sz w:val="22"/>
          <w:szCs w:val="22"/>
          <w:lang w:eastAsia="en-GB"/>
        </w:rPr>
        <w:tab/>
      </w:r>
      <w:r w:rsidRPr="0041592D">
        <w:rPr>
          <w:rFonts w:cs="Arial"/>
          <w:sz w:val="22"/>
          <w:szCs w:val="22"/>
          <w:lang w:eastAsia="en-GB"/>
        </w:rPr>
        <w:tab/>
        <w:t xml:space="preserve">yes </w:t>
      </w:r>
      <w:r w:rsidRPr="0041592D">
        <w:rPr>
          <w:rFonts w:cs="Arial"/>
          <w:sz w:val="22"/>
          <w:szCs w:val="22"/>
          <w:lang w:eastAsia="en-GB"/>
        </w:rPr>
        <w:tab/>
      </w:r>
      <w:r w:rsidRPr="0041592D">
        <w:rPr>
          <w:rFonts w:cs="Arial"/>
          <w:sz w:val="22"/>
          <w:szCs w:val="22"/>
          <w:lang w:eastAsia="en-GB"/>
        </w:rPr>
        <w:tab/>
        <w:t xml:space="preserve">28 </w:t>
      </w:r>
      <w:r w:rsidRPr="0041592D">
        <w:rPr>
          <w:rFonts w:cs="Arial"/>
          <w:sz w:val="22"/>
          <w:szCs w:val="22"/>
          <w:lang w:eastAsia="en-GB"/>
        </w:rPr>
        <w:tab/>
      </w:r>
      <w:r w:rsidRPr="0041592D">
        <w:rPr>
          <w:rFonts w:cs="Arial"/>
          <w:sz w:val="22"/>
          <w:szCs w:val="22"/>
          <w:lang w:eastAsia="en-GB"/>
        </w:rPr>
        <w:tab/>
        <w:t xml:space="preserve">caffeine, </w:t>
      </w:r>
    </w:p>
    <w:p w:rsidR="00713643" w:rsidRPr="0041592D" w:rsidRDefault="00713643" w:rsidP="00713643">
      <w:pPr>
        <w:autoSpaceDE w:val="0"/>
        <w:autoSpaceDN w:val="0"/>
        <w:adjustRightInd w:val="0"/>
        <w:ind w:left="7200" w:firstLine="720"/>
        <w:rPr>
          <w:rFonts w:cs="Arial"/>
          <w:sz w:val="22"/>
          <w:szCs w:val="22"/>
          <w:lang w:eastAsia="en-GB"/>
        </w:rPr>
      </w:pPr>
      <w:r w:rsidRPr="0041592D">
        <w:rPr>
          <w:rFonts w:cs="Arial"/>
          <w:sz w:val="22"/>
          <w:szCs w:val="22"/>
          <w:lang w:eastAsia="en-GB"/>
        </w:rPr>
        <w:t>nicotine</w:t>
      </w:r>
    </w:p>
    <w:p w:rsidR="006572AA" w:rsidRDefault="006572AA" w:rsidP="003E3264">
      <w:pPr>
        <w:jc w:val="both"/>
        <w:rPr>
          <w:rFonts w:cs="Arial"/>
          <w:sz w:val="22"/>
          <w:szCs w:val="22"/>
        </w:rPr>
      </w:pPr>
    </w:p>
    <w:p w:rsidR="00C02817" w:rsidRPr="0041592D" w:rsidRDefault="00C02817" w:rsidP="002B417E">
      <w:pPr>
        <w:spacing w:line="288" w:lineRule="auto"/>
        <w:rPr>
          <w:rFonts w:cs="Arial"/>
          <w:sz w:val="22"/>
          <w:szCs w:val="22"/>
        </w:rPr>
      </w:pPr>
      <w:r w:rsidRPr="0041592D">
        <w:rPr>
          <w:rFonts w:cs="Arial"/>
          <w:sz w:val="22"/>
          <w:szCs w:val="22"/>
        </w:rPr>
        <w:t>When reviewing the cases on published 25I-NBOMe intoxications, it was found that sympathomimetic features were commonly encountered: tachycardia (95%), agitation (77%), hallucinations (76%), hypertension (73%), and seizures (45%). In addition, it was noted that 25I-NBOMe intoxicated patients were observed to display persistent seizure activity, thus, resulting in rhabdomyolysis, requiring continuous administration of sedatives and skeletal muscle blocking agents, often for several days.</w:t>
      </w:r>
    </w:p>
    <w:p w:rsidR="00C02817" w:rsidRPr="0041592D" w:rsidRDefault="00C02817" w:rsidP="003E3264">
      <w:pPr>
        <w:rPr>
          <w:rFonts w:cs="Arial"/>
        </w:rPr>
      </w:pPr>
    </w:p>
    <w:p w:rsidR="000A5360" w:rsidRPr="0041592D" w:rsidRDefault="000A5360" w:rsidP="003E3264">
      <w:pPr>
        <w:rPr>
          <w:rFonts w:cs="Arial"/>
        </w:rPr>
      </w:pPr>
    </w:p>
    <w:p w:rsidR="00C02817" w:rsidRPr="0041592D" w:rsidRDefault="00C02817" w:rsidP="003E3264">
      <w:pPr>
        <w:pStyle w:val="Heading4"/>
        <w:spacing w:line="240" w:lineRule="auto"/>
        <w:jc w:val="both"/>
        <w:rPr>
          <w:rFonts w:ascii="Arial" w:hAnsi="Arial" w:cs="Arial"/>
        </w:rPr>
      </w:pPr>
      <w:r w:rsidRPr="0041592D">
        <w:rPr>
          <w:rFonts w:ascii="Arial" w:hAnsi="Arial" w:cs="Arial"/>
        </w:rPr>
        <w:t>D1.2.3. 25I-NBOMe associated deaths</w:t>
      </w:r>
      <w:bookmarkEnd w:id="31"/>
    </w:p>
    <w:p w:rsidR="008227D7" w:rsidRDefault="008227D7" w:rsidP="002B417E">
      <w:pPr>
        <w:autoSpaceDE w:val="0"/>
        <w:autoSpaceDN w:val="0"/>
        <w:adjustRightInd w:val="0"/>
        <w:spacing w:before="240" w:after="280" w:line="24" w:lineRule="atLeast"/>
        <w:rPr>
          <w:rFonts w:cs="Arial"/>
          <w:i/>
          <w:sz w:val="22"/>
          <w:szCs w:val="22"/>
          <w:lang w:eastAsia="en-GB"/>
        </w:rPr>
      </w:pPr>
      <w:r w:rsidRPr="001D1F7E">
        <w:rPr>
          <w:rFonts w:cs="Arial"/>
          <w:i/>
          <w:sz w:val="22"/>
          <w:szCs w:val="22"/>
          <w:lang w:eastAsia="en-GB"/>
        </w:rPr>
        <w:t xml:space="preserve">Cases </w:t>
      </w:r>
      <w:r>
        <w:rPr>
          <w:rFonts w:cs="Arial"/>
          <w:i/>
          <w:sz w:val="22"/>
          <w:szCs w:val="22"/>
          <w:lang w:eastAsia="en-GB"/>
        </w:rPr>
        <w:t xml:space="preserve">reported to the </w:t>
      </w:r>
      <w:r w:rsidRPr="008227D7">
        <w:rPr>
          <w:rFonts w:cs="Arial"/>
          <w:i/>
          <w:sz w:val="22"/>
          <w:szCs w:val="22"/>
          <w:lang w:eastAsia="en-GB"/>
        </w:rPr>
        <w:t xml:space="preserve">EU Early Warning System </w:t>
      </w:r>
    </w:p>
    <w:p w:rsidR="00C02817" w:rsidRPr="0041592D" w:rsidRDefault="00C02817" w:rsidP="002B417E">
      <w:pPr>
        <w:autoSpaceDE w:val="0"/>
        <w:autoSpaceDN w:val="0"/>
        <w:adjustRightInd w:val="0"/>
        <w:spacing w:before="240" w:after="280" w:line="24" w:lineRule="atLeast"/>
        <w:rPr>
          <w:rFonts w:cs="Arial"/>
          <w:sz w:val="22"/>
          <w:szCs w:val="22"/>
          <w:lang w:eastAsia="en-GB"/>
        </w:rPr>
      </w:pPr>
      <w:r w:rsidRPr="0041592D">
        <w:rPr>
          <w:rFonts w:cs="Arial"/>
          <w:sz w:val="22"/>
          <w:szCs w:val="22"/>
          <w:lang w:eastAsia="en-GB"/>
        </w:rPr>
        <w:t xml:space="preserve">A total of </w:t>
      </w:r>
      <w:r w:rsidR="002D1E6C">
        <w:rPr>
          <w:rFonts w:cs="Arial"/>
          <w:sz w:val="22"/>
          <w:szCs w:val="22"/>
          <w:lang w:eastAsia="en-GB"/>
        </w:rPr>
        <w:t>four</w:t>
      </w:r>
      <w:r w:rsidR="002D1E6C" w:rsidRPr="0041592D">
        <w:rPr>
          <w:rFonts w:cs="Arial"/>
          <w:sz w:val="22"/>
          <w:szCs w:val="22"/>
          <w:lang w:eastAsia="en-GB"/>
        </w:rPr>
        <w:t xml:space="preserve"> </w:t>
      </w:r>
      <w:r w:rsidRPr="0041592D">
        <w:rPr>
          <w:rFonts w:cs="Arial"/>
          <w:sz w:val="22"/>
          <w:szCs w:val="22"/>
          <w:lang w:eastAsia="en-GB"/>
        </w:rPr>
        <w:t>deaths associated with 25I-NBOMe were reported by three Member States</w:t>
      </w:r>
      <w:r w:rsidR="002D1E6C">
        <w:rPr>
          <w:rFonts w:cs="Arial"/>
          <w:sz w:val="22"/>
          <w:szCs w:val="22"/>
          <w:lang w:eastAsia="en-GB"/>
        </w:rPr>
        <w:t>:</w:t>
      </w:r>
      <w:r w:rsidRPr="0041592D">
        <w:rPr>
          <w:rFonts w:cs="Arial"/>
          <w:sz w:val="22"/>
          <w:szCs w:val="22"/>
          <w:lang w:eastAsia="en-GB"/>
        </w:rPr>
        <w:t xml:space="preserve"> Belgium</w:t>
      </w:r>
      <w:r w:rsidR="002D1E6C">
        <w:rPr>
          <w:rFonts w:cs="Arial"/>
          <w:sz w:val="22"/>
          <w:szCs w:val="22"/>
          <w:lang w:eastAsia="en-GB"/>
        </w:rPr>
        <w:t xml:space="preserve"> (2)</w:t>
      </w:r>
      <w:r w:rsidRPr="0041592D">
        <w:rPr>
          <w:rFonts w:cs="Arial"/>
          <w:sz w:val="22"/>
          <w:szCs w:val="22"/>
          <w:lang w:eastAsia="en-GB"/>
        </w:rPr>
        <w:t xml:space="preserve">, Poland </w:t>
      </w:r>
      <w:r w:rsidR="002D1E6C">
        <w:rPr>
          <w:rFonts w:cs="Arial"/>
          <w:sz w:val="22"/>
          <w:szCs w:val="22"/>
          <w:lang w:eastAsia="en-GB"/>
        </w:rPr>
        <w:t xml:space="preserve">(1) </w:t>
      </w:r>
      <w:r w:rsidRPr="0041592D">
        <w:rPr>
          <w:rFonts w:cs="Arial"/>
          <w:sz w:val="22"/>
          <w:szCs w:val="22"/>
          <w:lang w:eastAsia="en-GB"/>
        </w:rPr>
        <w:t>and the United Kingdom</w:t>
      </w:r>
      <w:r w:rsidR="002D1E6C">
        <w:rPr>
          <w:rFonts w:cs="Arial"/>
          <w:sz w:val="22"/>
          <w:szCs w:val="22"/>
          <w:lang w:eastAsia="en-GB"/>
        </w:rPr>
        <w:t xml:space="preserve"> (1)</w:t>
      </w:r>
      <w:r w:rsidRPr="0041592D">
        <w:rPr>
          <w:rFonts w:cs="Arial"/>
          <w:sz w:val="22"/>
          <w:szCs w:val="22"/>
          <w:lang w:eastAsia="en-GB"/>
        </w:rPr>
        <w:t xml:space="preserve">. </w:t>
      </w:r>
      <w:r w:rsidR="00B843C6" w:rsidRPr="0041592D">
        <w:rPr>
          <w:rFonts w:cs="Arial"/>
          <w:sz w:val="22"/>
          <w:szCs w:val="22"/>
          <w:lang w:eastAsia="en-GB"/>
        </w:rPr>
        <w:t>Only the death from the United Kingdom</w:t>
      </w:r>
      <w:r w:rsidRPr="0041592D">
        <w:rPr>
          <w:rFonts w:cs="Arial"/>
          <w:sz w:val="22"/>
          <w:szCs w:val="22"/>
          <w:lang w:eastAsia="en-GB"/>
        </w:rPr>
        <w:t xml:space="preserve"> </w:t>
      </w:r>
      <w:r w:rsidR="005A4D1C">
        <w:rPr>
          <w:rFonts w:cs="Arial"/>
          <w:sz w:val="22"/>
          <w:szCs w:val="22"/>
          <w:lang w:eastAsia="en-GB"/>
        </w:rPr>
        <w:t xml:space="preserve">and one of the deaths from Belgium </w:t>
      </w:r>
      <w:r w:rsidRPr="0041592D">
        <w:rPr>
          <w:rFonts w:cs="Arial"/>
          <w:sz w:val="22"/>
          <w:szCs w:val="22"/>
          <w:lang w:eastAsia="en-GB"/>
        </w:rPr>
        <w:t>ha</w:t>
      </w:r>
      <w:r w:rsidR="005A4D1C">
        <w:rPr>
          <w:rFonts w:cs="Arial"/>
          <w:sz w:val="22"/>
          <w:szCs w:val="22"/>
          <w:lang w:eastAsia="en-GB"/>
        </w:rPr>
        <w:t>ve</w:t>
      </w:r>
      <w:r w:rsidRPr="0041592D">
        <w:rPr>
          <w:rFonts w:cs="Arial"/>
          <w:sz w:val="22"/>
          <w:szCs w:val="22"/>
          <w:lang w:eastAsia="en-GB"/>
        </w:rPr>
        <w:t xml:space="preserve"> been analytically confirmed</w:t>
      </w:r>
      <w:r w:rsidR="00B843C6" w:rsidRPr="0041592D">
        <w:rPr>
          <w:rFonts w:cs="Arial"/>
          <w:sz w:val="22"/>
          <w:szCs w:val="22"/>
          <w:lang w:eastAsia="en-GB"/>
        </w:rPr>
        <w:t xml:space="preserve"> </w:t>
      </w:r>
      <w:r w:rsidRPr="0041592D">
        <w:rPr>
          <w:rFonts w:cs="Arial"/>
          <w:sz w:val="22"/>
          <w:szCs w:val="22"/>
          <w:lang w:eastAsia="en-GB"/>
        </w:rPr>
        <w:t xml:space="preserve">(Table </w:t>
      </w:r>
      <w:r w:rsidR="004D20A3" w:rsidRPr="0041592D">
        <w:rPr>
          <w:rFonts w:cs="Arial"/>
          <w:sz w:val="22"/>
          <w:szCs w:val="22"/>
          <w:lang w:eastAsia="en-GB"/>
        </w:rPr>
        <w:t>7</w:t>
      </w:r>
      <w:r w:rsidRPr="0041592D">
        <w:rPr>
          <w:rFonts w:cs="Arial"/>
          <w:sz w:val="22"/>
          <w:szCs w:val="22"/>
          <w:lang w:eastAsia="en-GB"/>
        </w:rPr>
        <w:t>).</w:t>
      </w:r>
    </w:p>
    <w:p w:rsidR="00C02817" w:rsidRPr="0041592D" w:rsidRDefault="00C02817" w:rsidP="002B417E">
      <w:pPr>
        <w:pStyle w:val="Default"/>
        <w:keepNext/>
        <w:spacing w:before="240" w:after="280" w:line="24" w:lineRule="atLeast"/>
        <w:rPr>
          <w:rFonts w:ascii="Arial" w:eastAsia="Times New Roman" w:hAnsi="Arial" w:cs="Arial"/>
          <w:i/>
          <w:color w:val="auto"/>
          <w:sz w:val="22"/>
          <w:szCs w:val="22"/>
          <w:u w:color="000000"/>
          <w:lang w:val="en-US"/>
        </w:rPr>
      </w:pPr>
      <w:r w:rsidRPr="0041592D">
        <w:rPr>
          <w:rFonts w:ascii="Arial" w:eastAsia="Times New Roman" w:hAnsi="Arial" w:cs="Arial"/>
          <w:i/>
          <w:color w:val="auto"/>
          <w:sz w:val="22"/>
          <w:szCs w:val="22"/>
          <w:u w:color="000000"/>
          <w:lang w:val="en-US"/>
        </w:rPr>
        <w:t xml:space="preserve">Belgium </w:t>
      </w:r>
    </w:p>
    <w:p w:rsidR="005A4D1C" w:rsidRDefault="00C02817" w:rsidP="002B417E">
      <w:pPr>
        <w:spacing w:line="24" w:lineRule="atLeast"/>
        <w:rPr>
          <w:rFonts w:cs="Arial"/>
          <w:sz w:val="22"/>
          <w:szCs w:val="22"/>
        </w:rPr>
      </w:pPr>
      <w:r w:rsidRPr="0041592D">
        <w:rPr>
          <w:rFonts w:cs="Arial"/>
          <w:sz w:val="22"/>
          <w:szCs w:val="22"/>
        </w:rPr>
        <w:t>Belgium reported one death which occurred in October 2013. The cause of death has not been reported. The person died after consuming a blotter at a party that was believed to contain LSD; no LSD was detected in the toxicological analyses. Further details are not available at present. Analytical confirmatory findings for 25I-NBOMe have not been reported.</w:t>
      </w:r>
    </w:p>
    <w:p w:rsidR="002D1E6C" w:rsidRPr="002D1E6C" w:rsidRDefault="002D1E6C" w:rsidP="002B417E">
      <w:pPr>
        <w:spacing w:line="24" w:lineRule="atLeast"/>
        <w:rPr>
          <w:rFonts w:cs="Arial"/>
          <w:sz w:val="22"/>
          <w:szCs w:val="22"/>
        </w:rPr>
      </w:pPr>
      <w:r>
        <w:rPr>
          <w:rFonts w:cs="Arial"/>
          <w:sz w:val="22"/>
          <w:szCs w:val="22"/>
        </w:rPr>
        <w:t xml:space="preserve"> </w:t>
      </w:r>
    </w:p>
    <w:p w:rsidR="00322AB6" w:rsidRPr="0041592D" w:rsidRDefault="002D1E6C" w:rsidP="002B417E">
      <w:pPr>
        <w:spacing w:line="24" w:lineRule="atLeast"/>
        <w:rPr>
          <w:rFonts w:cs="Arial"/>
          <w:szCs w:val="22"/>
        </w:rPr>
      </w:pPr>
      <w:r w:rsidRPr="002D1E6C">
        <w:rPr>
          <w:rFonts w:cs="Arial"/>
          <w:sz w:val="22"/>
          <w:szCs w:val="22"/>
        </w:rPr>
        <w:t>In addition to the information provided in the Joint Report, Belgium reported a</w:t>
      </w:r>
      <w:r>
        <w:rPr>
          <w:rFonts w:cs="Arial"/>
          <w:sz w:val="22"/>
          <w:szCs w:val="22"/>
        </w:rPr>
        <w:t xml:space="preserve"> further </w:t>
      </w:r>
      <w:r w:rsidRPr="002D1E6C">
        <w:rPr>
          <w:rFonts w:cs="Arial"/>
          <w:sz w:val="22"/>
          <w:szCs w:val="22"/>
        </w:rPr>
        <w:t xml:space="preserve">death </w:t>
      </w:r>
      <w:r w:rsidR="005A4D1C">
        <w:rPr>
          <w:rFonts w:cs="Arial"/>
          <w:sz w:val="22"/>
          <w:szCs w:val="22"/>
        </w:rPr>
        <w:t xml:space="preserve">which occurred in </w:t>
      </w:r>
      <w:r w:rsidR="005A4D1C" w:rsidRPr="005A4D1C">
        <w:rPr>
          <w:rFonts w:cs="Arial"/>
          <w:sz w:val="22"/>
          <w:szCs w:val="22"/>
        </w:rPr>
        <w:t>November 2013</w:t>
      </w:r>
      <w:r w:rsidR="005A4D1C">
        <w:rPr>
          <w:rFonts w:cs="Arial"/>
          <w:sz w:val="22"/>
          <w:szCs w:val="22"/>
        </w:rPr>
        <w:t xml:space="preserve"> in </w:t>
      </w:r>
      <w:r w:rsidR="005A4D1C" w:rsidRPr="005A4D1C">
        <w:rPr>
          <w:rFonts w:cs="Arial"/>
          <w:sz w:val="22"/>
          <w:szCs w:val="22"/>
        </w:rPr>
        <w:t>Liège</w:t>
      </w:r>
      <w:r w:rsidR="005A4D1C">
        <w:rPr>
          <w:rFonts w:cs="Arial"/>
          <w:sz w:val="22"/>
          <w:szCs w:val="22"/>
        </w:rPr>
        <w:t xml:space="preserve">. </w:t>
      </w:r>
      <w:r w:rsidR="005A4D1C" w:rsidRPr="005A4D1C">
        <w:rPr>
          <w:rFonts w:cs="Arial"/>
          <w:sz w:val="22"/>
          <w:szCs w:val="22"/>
        </w:rPr>
        <w:t xml:space="preserve">A young man died after the consumption of 25I-NBOMe at home with friends. 25I-NBOMe </w:t>
      </w:r>
      <w:r w:rsidR="005A4D1C">
        <w:rPr>
          <w:rFonts w:cs="Arial"/>
          <w:sz w:val="22"/>
          <w:szCs w:val="22"/>
        </w:rPr>
        <w:t>was detected in the toxicological analysis. D</w:t>
      </w:r>
      <w:r w:rsidR="005A4D1C" w:rsidRPr="005A4D1C">
        <w:rPr>
          <w:rFonts w:cs="Arial"/>
          <w:sz w:val="22"/>
          <w:szCs w:val="22"/>
        </w:rPr>
        <w:t xml:space="preserve">eath </w:t>
      </w:r>
      <w:r w:rsidR="005A4D1C">
        <w:rPr>
          <w:rFonts w:cs="Arial"/>
          <w:sz w:val="22"/>
          <w:szCs w:val="22"/>
        </w:rPr>
        <w:t>was attributed to natural causes.</w:t>
      </w:r>
    </w:p>
    <w:p w:rsidR="00C02817" w:rsidRPr="0041592D" w:rsidRDefault="00C02817" w:rsidP="002B417E">
      <w:pPr>
        <w:keepNext/>
        <w:spacing w:line="24" w:lineRule="atLeast"/>
        <w:rPr>
          <w:rFonts w:cs="Arial"/>
          <w:i/>
          <w:sz w:val="22"/>
          <w:szCs w:val="22"/>
        </w:rPr>
      </w:pPr>
    </w:p>
    <w:p w:rsidR="00C02817" w:rsidRPr="0041592D" w:rsidRDefault="00C02817" w:rsidP="002B417E">
      <w:pPr>
        <w:keepNext/>
        <w:spacing w:line="24" w:lineRule="atLeast"/>
        <w:rPr>
          <w:rFonts w:cs="Arial"/>
          <w:i/>
          <w:szCs w:val="22"/>
          <w:lang w:val="en-US"/>
        </w:rPr>
      </w:pPr>
      <w:r w:rsidRPr="001D1F7E">
        <w:rPr>
          <w:rFonts w:cs="Arial"/>
          <w:i/>
          <w:sz w:val="22"/>
          <w:szCs w:val="22"/>
          <w:lang w:val="en-US"/>
        </w:rPr>
        <w:t>Poland</w:t>
      </w:r>
    </w:p>
    <w:p w:rsidR="00C02817" w:rsidRPr="0041592D" w:rsidRDefault="00C02817" w:rsidP="002B417E">
      <w:pPr>
        <w:pStyle w:val="BodyA"/>
        <w:spacing w:line="24" w:lineRule="atLeast"/>
        <w:jc w:val="left"/>
        <w:rPr>
          <w:rFonts w:cs="Arial"/>
          <w:color w:val="auto"/>
          <w:szCs w:val="22"/>
        </w:rPr>
      </w:pPr>
      <w:r w:rsidRPr="0041592D">
        <w:rPr>
          <w:rFonts w:cs="Arial"/>
          <w:color w:val="auto"/>
          <w:szCs w:val="22"/>
        </w:rPr>
        <w:t>Poland reported a death which occurred in August 2013. The death was linked with the four non-fatal intoxications reported above. As noted, one of the four patients who received treatment reported they all had used 25I-NBOMe. The cause of death has not been reported and no analytical confirmation is available.</w:t>
      </w:r>
    </w:p>
    <w:p w:rsidR="00C02817" w:rsidRPr="0041592D" w:rsidRDefault="00C02817" w:rsidP="002B417E">
      <w:pPr>
        <w:pStyle w:val="BodyA"/>
        <w:spacing w:line="24" w:lineRule="atLeast"/>
        <w:jc w:val="left"/>
        <w:rPr>
          <w:rFonts w:cs="Arial"/>
          <w:i/>
          <w:color w:val="auto"/>
          <w:szCs w:val="22"/>
          <w:lang w:val="en-US"/>
        </w:rPr>
      </w:pPr>
      <w:r w:rsidRPr="0041592D">
        <w:rPr>
          <w:rFonts w:cs="Arial"/>
          <w:i/>
          <w:color w:val="auto"/>
          <w:szCs w:val="22"/>
          <w:lang w:val="en-US"/>
        </w:rPr>
        <w:t>United Kingdom</w:t>
      </w:r>
    </w:p>
    <w:p w:rsidR="00C02817" w:rsidRPr="0041592D" w:rsidRDefault="00C02817" w:rsidP="002B417E">
      <w:pPr>
        <w:pStyle w:val="BodyA"/>
        <w:spacing w:line="24" w:lineRule="atLeast"/>
        <w:jc w:val="left"/>
        <w:rPr>
          <w:rFonts w:cs="Arial"/>
          <w:color w:val="auto"/>
          <w:szCs w:val="22"/>
        </w:rPr>
      </w:pPr>
      <w:r w:rsidRPr="0041592D">
        <w:rPr>
          <w:rFonts w:cs="Arial"/>
          <w:color w:val="auto"/>
          <w:szCs w:val="22"/>
        </w:rPr>
        <w:t>The United Kingdom reported a death by drowning which occurred in May 2013</w:t>
      </w:r>
      <w:r w:rsidR="002D1E6C">
        <w:rPr>
          <w:rFonts w:cs="Arial"/>
          <w:color w:val="auto"/>
          <w:szCs w:val="22"/>
        </w:rPr>
        <w:t xml:space="preserve"> (Table 7)</w:t>
      </w:r>
      <w:r w:rsidRPr="0041592D">
        <w:rPr>
          <w:rFonts w:cs="Arial"/>
          <w:color w:val="auto"/>
          <w:szCs w:val="22"/>
        </w:rPr>
        <w:t xml:space="preserve">. 25I-NBOMe was found on analysis of the post mortem blood of the deceased </w:t>
      </w:r>
      <w:r w:rsidR="00E21943">
        <w:rPr>
          <w:rFonts w:cs="Arial"/>
          <w:color w:val="auto"/>
          <w:szCs w:val="22"/>
        </w:rPr>
        <w:t>(i</w:t>
      </w:r>
      <w:r w:rsidR="00E21943">
        <w:t>nsufficient sample volume for measurement as well as poor state of samples due to decomposition)</w:t>
      </w:r>
      <w:r w:rsidR="00E21943" w:rsidRPr="0041592D">
        <w:rPr>
          <w:rFonts w:cs="Arial"/>
          <w:color w:val="auto"/>
          <w:szCs w:val="22"/>
        </w:rPr>
        <w:t xml:space="preserve"> </w:t>
      </w:r>
      <w:r w:rsidRPr="0041592D">
        <w:rPr>
          <w:rFonts w:cs="Arial"/>
          <w:color w:val="auto"/>
          <w:szCs w:val="22"/>
        </w:rPr>
        <w:t>as well as amphetamine, ketamine, lidocaine, 5-MeO-DiPT (</w:t>
      </w:r>
      <w:r w:rsidRPr="0041592D">
        <w:rPr>
          <w:rStyle w:val="FootnoteReference"/>
          <w:rFonts w:cs="Arial"/>
          <w:color w:val="auto"/>
          <w:szCs w:val="22"/>
        </w:rPr>
        <w:footnoteReference w:id="16"/>
      </w:r>
      <w:r w:rsidRPr="0041592D">
        <w:rPr>
          <w:rFonts w:cs="Arial"/>
          <w:color w:val="auto"/>
          <w:szCs w:val="22"/>
        </w:rPr>
        <w:t>); DOI (</w:t>
      </w:r>
      <w:r w:rsidRPr="0041592D">
        <w:rPr>
          <w:rStyle w:val="FootnoteReference"/>
          <w:rFonts w:cs="Arial"/>
          <w:color w:val="auto"/>
          <w:szCs w:val="22"/>
        </w:rPr>
        <w:footnoteReference w:id="17"/>
      </w:r>
      <w:r w:rsidRPr="0041592D">
        <w:rPr>
          <w:rFonts w:cs="Arial"/>
          <w:color w:val="auto"/>
          <w:szCs w:val="22"/>
        </w:rPr>
        <w:t>), 25C-NBOMe (</w:t>
      </w:r>
      <w:r w:rsidRPr="0041592D">
        <w:rPr>
          <w:rStyle w:val="FootnoteReference"/>
          <w:rFonts w:cs="Arial"/>
          <w:color w:val="auto"/>
          <w:szCs w:val="22"/>
        </w:rPr>
        <w:footnoteReference w:id="18"/>
      </w:r>
      <w:r w:rsidRPr="0041592D">
        <w:rPr>
          <w:rFonts w:cs="Arial"/>
          <w:color w:val="auto"/>
          <w:szCs w:val="22"/>
        </w:rPr>
        <w:t xml:space="preserve">) and 2C-I </w:t>
      </w:r>
      <w:r w:rsidR="00A10C76" w:rsidRPr="0041592D">
        <w:rPr>
          <w:rFonts w:cs="Arial"/>
          <w:color w:val="auto"/>
          <w:szCs w:val="22"/>
        </w:rPr>
        <w:fldChar w:fldCharType="begin"/>
      </w:r>
      <w:r w:rsidRPr="0041592D">
        <w:rPr>
          <w:rFonts w:cs="Arial"/>
          <w:color w:val="auto"/>
          <w:szCs w:val="22"/>
        </w:rPr>
        <w:instrText xml:space="preserve"> ADDIN EN.CITE &lt;EndNote&gt;&lt;Cite&gt;&lt;Author&gt;Soh&lt;/Author&gt;&lt;Year&gt;2013&lt;/Year&gt;&lt;RecNum&gt;91&lt;/RecNum&gt;&lt;record&gt;&lt;rec-number&gt;91&lt;/rec-number&gt;&lt;foreign-keys&gt;&lt;key app="EN" db-id="09ddradwuewrwue95tbpt5vatfpw5rxdp2v5"&gt;91&lt;/key&gt;&lt;/foreign-keys&gt;&lt;ref-type name="Journal Article"&gt;17&lt;/ref-type&gt;&lt;contributors&gt;&lt;authors&gt;&lt;author&gt;Soh, Y. N.&lt;/author&gt;&lt;author&gt;Elliott, S.&lt;/author&gt;&lt;/authors&gt;&lt;/contributors&gt;&lt;auth-address&gt;Department of Forensic Science &amp;amp; Drug Monitoring, King&amp;apos;s College London, Franklin-Wilkins Building, 150 Stamford Street, London, SE1 9NH, UK.&lt;/auth-address&gt;&lt;titles&gt;&lt;title&gt;An investigation of the stability of emerging new psychoactive substances&lt;/title&gt;&lt;secondary-title&gt;Drug Test Anal&lt;/secondary-title&gt;&lt;alt-title&gt;Drug Test Anal&lt;/alt-title&gt;&lt;/titles&gt;&lt;periodical&gt;&lt;full-title&gt;Drug Test Anal&lt;/full-title&gt;&lt;/periodical&gt;&lt;alt-periodical&gt;&lt;full-title&gt;Drug Test Anal&lt;/full-title&gt;&lt;/alt-periodical&gt;&lt;pages&gt;in press; doi: 10.1002/dta.1576&lt;/pages&gt;&lt;edition&gt;2014/02/28&lt;/edition&gt;&lt;dates&gt;&lt;year&gt;2013&lt;/year&gt;&lt;pub-dates&gt;&lt;date&gt;Nov 4&lt;/date&gt;&lt;/pub-dates&gt;&lt;/dates&gt;&lt;isbn&gt;1942-7611 (Electronic)&lt;/isbn&gt;&lt;accession-num&gt;24573920&lt;/accession-num&gt;&lt;urls&gt;&lt;/urls&gt;&lt;electronic-resource-num&gt;10.1002/dta.1576 [doi]&lt;/electronic-resource-num&gt;&lt;language&gt;Eng&lt;/language&gt;&lt;/record&gt;&lt;/Cite&gt;&lt;/EndNote&gt;</w:instrText>
      </w:r>
      <w:r w:rsidR="00A10C76" w:rsidRPr="0041592D">
        <w:rPr>
          <w:rFonts w:cs="Arial"/>
          <w:color w:val="auto"/>
          <w:szCs w:val="22"/>
        </w:rPr>
        <w:fldChar w:fldCharType="separate"/>
      </w:r>
      <w:r w:rsidRPr="0041592D">
        <w:rPr>
          <w:rFonts w:cs="Arial"/>
          <w:color w:val="auto"/>
          <w:szCs w:val="22"/>
        </w:rPr>
        <w:t>(Soh and Elliott, 2013)</w:t>
      </w:r>
      <w:r w:rsidR="00A10C76" w:rsidRPr="0041592D">
        <w:rPr>
          <w:rFonts w:cs="Arial"/>
          <w:color w:val="auto"/>
          <w:szCs w:val="22"/>
        </w:rPr>
        <w:fldChar w:fldCharType="end"/>
      </w:r>
      <w:r w:rsidRPr="0041592D">
        <w:rPr>
          <w:rFonts w:cs="Arial"/>
          <w:color w:val="auto"/>
          <w:szCs w:val="22"/>
        </w:rPr>
        <w:t>. Information had indicated that the deceased had possible access to 25I-NBOMe, 2C-E and possibly 25C-NBOMe and 2C-B.</w:t>
      </w:r>
    </w:p>
    <w:p w:rsidR="003E4689" w:rsidRDefault="003E4689" w:rsidP="002B417E">
      <w:pPr>
        <w:pStyle w:val="BodyText"/>
        <w:spacing w:line="24" w:lineRule="atLeast"/>
        <w:rPr>
          <w:rFonts w:cs="Arial"/>
          <w:i/>
          <w:sz w:val="22"/>
          <w:szCs w:val="22"/>
          <w:lang w:eastAsia="en-GB"/>
        </w:rPr>
      </w:pPr>
      <w:r>
        <w:rPr>
          <w:rFonts w:cs="Arial"/>
          <w:i/>
          <w:sz w:val="22"/>
          <w:szCs w:val="22"/>
          <w:lang w:eastAsia="en-GB"/>
        </w:rPr>
        <w:t>Case reports published in the literature from outside the European Union</w:t>
      </w:r>
    </w:p>
    <w:p w:rsidR="00C02817" w:rsidRPr="0041592D" w:rsidRDefault="002D1E6C" w:rsidP="002B417E">
      <w:pPr>
        <w:autoSpaceDE w:val="0"/>
        <w:autoSpaceDN w:val="0"/>
        <w:adjustRightInd w:val="0"/>
        <w:spacing w:before="240" w:after="280" w:line="24" w:lineRule="atLeast"/>
        <w:rPr>
          <w:rFonts w:cs="Arial"/>
          <w:sz w:val="22"/>
          <w:szCs w:val="22"/>
          <w:lang w:eastAsia="en-GB"/>
        </w:rPr>
      </w:pPr>
      <w:r w:rsidRPr="0041592D">
        <w:rPr>
          <w:rFonts w:cs="Arial"/>
          <w:sz w:val="22"/>
          <w:szCs w:val="22"/>
          <w:lang w:eastAsia="en-GB"/>
        </w:rPr>
        <w:lastRenderedPageBreak/>
        <w:t xml:space="preserve">Case reports published in the medical literature from </w:t>
      </w:r>
      <w:r>
        <w:rPr>
          <w:rFonts w:cs="Arial"/>
          <w:sz w:val="22"/>
          <w:szCs w:val="22"/>
          <w:lang w:eastAsia="en-GB"/>
        </w:rPr>
        <w:t>non-European</w:t>
      </w:r>
      <w:r w:rsidRPr="0041592D">
        <w:rPr>
          <w:rFonts w:cs="Arial"/>
          <w:sz w:val="22"/>
          <w:szCs w:val="22"/>
          <w:lang w:eastAsia="en-GB"/>
        </w:rPr>
        <w:t xml:space="preserve"> countries</w:t>
      </w:r>
      <w:r w:rsidR="00A77E3E">
        <w:rPr>
          <w:rFonts w:cs="Arial"/>
          <w:sz w:val="22"/>
          <w:szCs w:val="22"/>
          <w:lang w:eastAsia="en-GB"/>
        </w:rPr>
        <w:t xml:space="preserve"> </w:t>
      </w:r>
      <w:r w:rsidR="00DB52CF">
        <w:rPr>
          <w:rFonts w:cs="Arial"/>
          <w:sz w:val="22"/>
          <w:szCs w:val="22"/>
          <w:lang w:eastAsia="en-GB"/>
        </w:rPr>
        <w:t xml:space="preserve">are summarised below. </w:t>
      </w:r>
      <w:r w:rsidR="00A77E3E">
        <w:rPr>
          <w:rFonts w:cs="Arial"/>
          <w:sz w:val="22"/>
          <w:szCs w:val="22"/>
          <w:lang w:eastAsia="en-GB"/>
        </w:rPr>
        <w:t xml:space="preserve">These include a </w:t>
      </w:r>
      <w:r w:rsidR="00DB52CF">
        <w:rPr>
          <w:rFonts w:cs="Arial"/>
          <w:sz w:val="22"/>
          <w:szCs w:val="22"/>
          <w:lang w:eastAsia="en-GB"/>
        </w:rPr>
        <w:t xml:space="preserve">total of </w:t>
      </w:r>
      <w:r w:rsidR="00D766DB">
        <w:rPr>
          <w:rFonts w:cs="Arial"/>
          <w:sz w:val="22"/>
          <w:szCs w:val="22"/>
          <w:lang w:eastAsia="en-GB"/>
        </w:rPr>
        <w:t xml:space="preserve">seventeen </w:t>
      </w:r>
      <w:r w:rsidR="00C63B89">
        <w:rPr>
          <w:rFonts w:cs="Arial"/>
          <w:sz w:val="22"/>
          <w:szCs w:val="22"/>
          <w:lang w:eastAsia="en-GB"/>
        </w:rPr>
        <w:t xml:space="preserve">e </w:t>
      </w:r>
      <w:r w:rsidR="00DB52CF">
        <w:rPr>
          <w:rFonts w:cs="Arial"/>
          <w:sz w:val="22"/>
          <w:szCs w:val="22"/>
          <w:lang w:eastAsia="en-GB"/>
        </w:rPr>
        <w:t xml:space="preserve">analytically confirmed deaths in the </w:t>
      </w:r>
      <w:r w:rsidR="00DB52CF" w:rsidRPr="0041592D">
        <w:rPr>
          <w:rFonts w:cs="Arial"/>
          <w:sz w:val="22"/>
          <w:szCs w:val="22"/>
          <w:lang w:eastAsia="en-GB"/>
        </w:rPr>
        <w:t>United States of America</w:t>
      </w:r>
      <w:r w:rsidR="00A77E3E">
        <w:rPr>
          <w:rFonts w:cs="Arial"/>
          <w:sz w:val="22"/>
          <w:szCs w:val="22"/>
          <w:lang w:eastAsia="en-GB"/>
        </w:rPr>
        <w:t xml:space="preserve"> and two non-analytically confirmed deaths in Australia.</w:t>
      </w:r>
    </w:p>
    <w:p w:rsidR="00C02817" w:rsidRPr="0041592D" w:rsidRDefault="00C02817" w:rsidP="002B417E">
      <w:pPr>
        <w:autoSpaceDE w:val="0"/>
        <w:autoSpaceDN w:val="0"/>
        <w:adjustRightInd w:val="0"/>
        <w:spacing w:line="24" w:lineRule="atLeast"/>
        <w:rPr>
          <w:rFonts w:cs="Arial"/>
          <w:i/>
          <w:sz w:val="22"/>
          <w:szCs w:val="22"/>
          <w:lang w:eastAsia="en-GB"/>
        </w:rPr>
      </w:pPr>
      <w:r w:rsidRPr="0041592D">
        <w:rPr>
          <w:rFonts w:cs="Arial"/>
          <w:i/>
          <w:sz w:val="22"/>
          <w:szCs w:val="22"/>
          <w:lang w:eastAsia="en-GB"/>
        </w:rPr>
        <w:t>United States of America</w:t>
      </w:r>
    </w:p>
    <w:p w:rsidR="00C02817" w:rsidRPr="0041592D" w:rsidRDefault="00C02817" w:rsidP="002B417E">
      <w:pPr>
        <w:spacing w:line="24" w:lineRule="atLeast"/>
        <w:rPr>
          <w:rFonts w:cs="Arial"/>
          <w:bCs/>
          <w:iCs/>
          <w:sz w:val="22"/>
          <w:szCs w:val="22"/>
          <w:lang w:eastAsia="en-GB"/>
        </w:rPr>
      </w:pPr>
    </w:p>
    <w:p w:rsidR="00C02817" w:rsidRPr="0041592D" w:rsidRDefault="00C02817" w:rsidP="002B417E">
      <w:pPr>
        <w:pStyle w:val="BodyText"/>
        <w:spacing w:line="24" w:lineRule="atLeast"/>
        <w:rPr>
          <w:rFonts w:cs="Arial"/>
          <w:sz w:val="22"/>
          <w:szCs w:val="22"/>
        </w:rPr>
      </w:pPr>
      <w:r w:rsidRPr="0041592D">
        <w:rPr>
          <w:rFonts w:cs="Arial"/>
          <w:sz w:val="22"/>
          <w:szCs w:val="22"/>
        </w:rPr>
        <w:t>The Drug Enforcement Administration (DEA) obtained medical examiner and post-mortem toxicology reports from various states implicating some combination of 25I-NBOMe, 25C-NBOMe and 25B-NBOMe in the death of 14 individuals</w:t>
      </w:r>
      <w:r w:rsidR="004D20A3" w:rsidRPr="0041592D">
        <w:rPr>
          <w:rFonts w:cs="Arial"/>
          <w:sz w:val="22"/>
          <w:szCs w:val="22"/>
        </w:rPr>
        <w:t xml:space="preserve"> up until July 2013</w:t>
      </w:r>
      <w:r w:rsidRPr="0041592D">
        <w:rPr>
          <w:rFonts w:cs="Arial"/>
          <w:sz w:val="22"/>
          <w:szCs w:val="22"/>
        </w:rPr>
        <w:t xml:space="preserve"> </w:t>
      </w:r>
      <w:r w:rsidR="00A10C76" w:rsidRPr="0041592D">
        <w:rPr>
          <w:rFonts w:cs="Arial"/>
          <w:sz w:val="22"/>
          <w:szCs w:val="22"/>
        </w:rPr>
        <w:fldChar w:fldCharType="begin"/>
      </w:r>
      <w:r w:rsidRPr="0041592D">
        <w:rPr>
          <w:rFonts w:cs="Arial"/>
          <w:sz w:val="22"/>
          <w:szCs w:val="22"/>
        </w:rPr>
        <w:instrText xml:space="preserve"> ADDIN EN.CITE &lt;EndNote&gt;&lt;Cite ExcludeAuth="1"&gt;&lt;Author&gt;Drug Enforcement Administration&lt;/Author&gt;&lt;Year&gt;2013&lt;/Year&gt;&lt;RecNum&gt;133&lt;/RecNum&gt;&lt;Prefix&gt;DEA, &lt;/Prefix&gt;&lt;record&gt;&lt;rec-number&gt;133&lt;/rec-number&gt;&lt;foreign-keys&gt;&lt;key app="EN" db-id="09ddradwuewrwue95tbpt5vatfpw5rxdp2v5"&gt;133&lt;/key&gt;&lt;/foreign-keys&gt;&lt;ref-type name="Journal Article"&gt;17&lt;/ref-type&gt;&lt;contributors&gt;&lt;authors&gt;&lt;author&gt;Drug Enforcement Administration,&lt;/author&gt;&lt;/authors&gt;&lt;/contributors&gt;&lt;titles&gt;&lt;title&gt;&lt;style face="normal" font="default" size="100%"&gt;2-(4-Iodo-2,5-dimethoxyphenyl)-&lt;/style&gt;&lt;style face="italic" font="default" size="100%"&gt;N&lt;/style&gt;&lt;style face="normal" font="default" size="100%"&gt;-(2-methoxybenzyl)ethanamine (25I-NBOMe; 2C-I-NBOMe; 25I; Cimbi-5), 2-(4-chloro-2,5-dimethoxyphenyl)-&lt;/style&gt;&lt;style face="italic" font="default" size="100%"&gt;N&lt;/style&gt;&lt;style face="normal" font="default" size="100%"&gt;-(2-methoxybenzyl)ethanamine (25C-NBOMe; 2CC-NBOMe; 25C; Cimbi-82) and 2-(4-bromo-2,5-dimethoxyphenyl)-&lt;/style&gt;&lt;style face="italic" font="default" size="100%"&gt;N&lt;/style&gt;&lt;style face="normal" font="default" size="100%"&gt;-(2-methoxybenzyl)ethanamine (25B-NBOMe; 2C-B-NBOMe; 25B; Cimbi-36). Background information and evaluation of ‘Three Factor Analysis’ (Factors 4, 5 and 6) for temporary scheduling&lt;/style&gt;&lt;/title&gt;&lt;/titles&gt;&lt;pages&gt;Available at: http://www.regulations.gov/contentStreamer?objectId=090000648147faf9&amp;amp;disposition=attachment&amp;amp;contentType=pdf (March 2014)&lt;/pages&gt;&lt;dates&gt;&lt;year&gt;2013&lt;/year&gt;&lt;/dates&gt;&lt;urls&gt;&lt;/urls&gt;&lt;/record&gt;&lt;/Cite&gt;&lt;/EndNote&gt;</w:instrText>
      </w:r>
      <w:r w:rsidR="00A10C76" w:rsidRPr="0041592D">
        <w:rPr>
          <w:rFonts w:cs="Arial"/>
          <w:sz w:val="22"/>
          <w:szCs w:val="22"/>
        </w:rPr>
        <w:fldChar w:fldCharType="separate"/>
      </w:r>
      <w:r w:rsidRPr="0041592D">
        <w:rPr>
          <w:rFonts w:cs="Arial"/>
          <w:sz w:val="22"/>
          <w:szCs w:val="22"/>
        </w:rPr>
        <w:t>(DEA, 2013)</w:t>
      </w:r>
      <w:r w:rsidR="00A10C76" w:rsidRPr="0041592D">
        <w:rPr>
          <w:rFonts w:cs="Arial"/>
          <w:sz w:val="22"/>
          <w:szCs w:val="22"/>
        </w:rPr>
        <w:fldChar w:fldCharType="end"/>
      </w:r>
      <w:r w:rsidRPr="0041592D">
        <w:rPr>
          <w:rFonts w:cs="Arial"/>
          <w:sz w:val="22"/>
          <w:szCs w:val="22"/>
        </w:rPr>
        <w:t xml:space="preserve"> The average age of these individuals was 20 years (range 15 to 29 years). The circumstances surrounding the deaths included acute toxicity (11 cases), or unpredictable, violent behaviour due to 25I-NBOMe toxicity ultimately leading to death (3 cases). Within this series, in June 2012 two teenagers fatally overdosed on a substance that was allegedly 25I-NBOMe and a 21-year-old man died of an apparent overdose in October 2012 after taking a liquid drop of 25I-NBOMe nasally at a music festival. Furthermore, an 18-year old died in January 2013 after ingesting 25I-NBOMe sold as LSD. After a toxicology screen the Medical Examiner's Office ruled the cause of death to be acute 25I-NBOMe poisoning. No alcohol, prescription drugs or other illicit drugs were found by the post-mortem.</w:t>
      </w:r>
    </w:p>
    <w:p w:rsidR="00C02817" w:rsidRPr="0041592D" w:rsidRDefault="00C02817" w:rsidP="002B417E">
      <w:pPr>
        <w:pStyle w:val="BodyText"/>
        <w:spacing w:line="24" w:lineRule="atLeast"/>
        <w:rPr>
          <w:rFonts w:cs="Arial"/>
          <w:sz w:val="22"/>
          <w:szCs w:val="22"/>
        </w:rPr>
      </w:pPr>
      <w:r w:rsidRPr="0041592D">
        <w:rPr>
          <w:rFonts w:cs="Arial"/>
          <w:bCs/>
          <w:sz w:val="22"/>
          <w:szCs w:val="22"/>
        </w:rPr>
        <w:t xml:space="preserve">Walterscheid et al. </w:t>
      </w:r>
      <w:r w:rsidR="00A10C76" w:rsidRPr="0041592D">
        <w:rPr>
          <w:rFonts w:cs="Arial"/>
          <w:bCs/>
          <w:sz w:val="22"/>
          <w:szCs w:val="22"/>
        </w:rPr>
        <w:fldChar w:fldCharType="begin"/>
      </w:r>
      <w:r w:rsidRPr="0041592D">
        <w:rPr>
          <w:rFonts w:cs="Arial"/>
          <w:bCs/>
          <w:sz w:val="22"/>
          <w:szCs w:val="22"/>
        </w:rPr>
        <w:instrText xml:space="preserve"> ADDIN EN.CITE &lt;EndNote&gt;&lt;Cite ExcludeAuth="1"&gt;&lt;Author&gt;Walterscheid&lt;/Author&gt;&lt;Year&gt;2014&lt;/Year&gt;&lt;RecNum&gt;93&lt;/RecNum&gt;&lt;record&gt;&lt;rec-number&gt;93&lt;/rec-number&gt;&lt;foreign-keys&gt;&lt;key app="EN" db-id="09ddradwuewrwue95tbpt5vatfpw5rxdp2v5"&gt;93&lt;/key&gt;&lt;/foreign-keys&gt;&lt;ref-type name="Journal Article"&gt;17&lt;/ref-type&gt;&lt;contributors&gt;&lt;authors&gt;&lt;author&gt;Walterscheid, J. P.&lt;/author&gt;&lt;author&gt;Phillips, G. T.&lt;/author&gt;&lt;author&gt;Lopez, A. E.&lt;/author&gt;&lt;author&gt;Gonsoulin, M. L.&lt;/author&gt;&lt;author&gt;Chen, H. H.&lt;/author&gt;&lt;author&gt;Sanchez, L. A.&lt;/author&gt;&lt;/authors&gt;&lt;/contributors&gt;&lt;auth-address&gt;From the Harris County Institute of Forensic Sciences, Houston, TX.&lt;/auth-address&gt;&lt;titles&gt;&lt;title&gt;Pathological findings in 2 cases of fatal 25I-NBOMe toxicity&lt;/title&gt;&lt;secondary-title&gt;The American Journal of Forensic Medicine and Pathology&lt;/secondary-title&gt;&lt;alt-title&gt;Am. J. Forensic Med. Pathol.&lt;/alt-title&gt;&lt;/titles&gt;&lt;periodical&gt;&lt;full-title&gt;The American Journal of Forensic Medicine and Pathology&lt;/full-title&gt;&lt;abbr-1&gt;Am. J. Forensic Med. Pathol.&lt;/abbr-1&gt;&lt;/periodical&gt;&lt;alt-periodical&gt;&lt;full-title&gt;The American Journal of Forensic Medicine and Pathology&lt;/full-title&gt;&lt;abbr-1&gt;Am. J. Forensic Med. Pathol.&lt;/abbr-1&gt;&lt;/alt-periodical&gt;&lt;pages&gt;20-5&lt;/pages&gt;&lt;volume&gt;35&lt;/volume&gt;&lt;number&gt;1&lt;/number&gt;&lt;edition&gt;2014/01/25&lt;/edition&gt;&lt;dates&gt;&lt;year&gt;2014&lt;/year&gt;&lt;pub-dates&gt;&lt;date&gt;Mar&lt;/date&gt;&lt;/pub-dates&gt;&lt;/dates&gt;&lt;isbn&gt;1533-404X (Electronic)&amp;#xD;0195-7910 (Linking)&lt;/isbn&gt;&lt;accession-num&gt;24457586&lt;/accession-num&gt;&lt;urls&gt;&lt;/urls&gt;&lt;electronic-resource-num&gt;10.1097/PAF.0000000000000082 [doi]&lt;/electronic-resource-num&gt;&lt;language&gt;eng&lt;/language&gt;&lt;/record&gt;&lt;/Cite&gt;&lt;/EndNote&gt;</w:instrText>
      </w:r>
      <w:r w:rsidR="00A10C76" w:rsidRPr="0041592D">
        <w:rPr>
          <w:rFonts w:cs="Arial"/>
          <w:bCs/>
          <w:sz w:val="22"/>
          <w:szCs w:val="22"/>
        </w:rPr>
        <w:fldChar w:fldCharType="separate"/>
      </w:r>
      <w:r w:rsidRPr="0041592D">
        <w:rPr>
          <w:rFonts w:cs="Arial"/>
          <w:bCs/>
          <w:sz w:val="22"/>
          <w:szCs w:val="22"/>
        </w:rPr>
        <w:t>(2014)</w:t>
      </w:r>
      <w:r w:rsidR="00A10C76" w:rsidRPr="0041592D">
        <w:rPr>
          <w:rFonts w:cs="Arial"/>
          <w:bCs/>
          <w:sz w:val="22"/>
          <w:szCs w:val="22"/>
        </w:rPr>
        <w:fldChar w:fldCharType="end"/>
      </w:r>
      <w:r w:rsidRPr="0041592D">
        <w:rPr>
          <w:rFonts w:cs="Arial"/>
          <w:bCs/>
          <w:sz w:val="22"/>
          <w:szCs w:val="22"/>
        </w:rPr>
        <w:t xml:space="preserve"> </w:t>
      </w:r>
      <w:r w:rsidRPr="0041592D">
        <w:rPr>
          <w:rFonts w:cs="Arial"/>
          <w:sz w:val="22"/>
          <w:szCs w:val="22"/>
        </w:rPr>
        <w:t>reported 2 deaths due to 25I-NBOMe, where the decedents were attending ‘"rave"’ parties before the terminal events. The first case involved a 21-year-old male driver who had admitted taking "acid" to his passenger. A sudden surge of violent behaviour caused him to pull over and destroy the interior of the car, and he then became unresponsive. The post-mortem examination was unremarkable internally despite numerous external superficial injuries consistent with physical aggression. The second case involved a 15-year-old female who was socializing outside a rave party, became ill, and rapidly deteriorated as friends transported her to the hospital. The post-mortem assessment showed external contusions but internal injuries were superficial. Comprehensive toxicological screens in both cases exhibited evidence of cannabis and 25I-NBOMe use.</w:t>
      </w:r>
    </w:p>
    <w:p w:rsidR="00C02817" w:rsidRDefault="00C02817" w:rsidP="002B417E">
      <w:pPr>
        <w:spacing w:line="24" w:lineRule="atLeast"/>
        <w:rPr>
          <w:rFonts w:eastAsia="AdvP4DF60E" w:cs="Arial"/>
          <w:sz w:val="22"/>
          <w:szCs w:val="22"/>
          <w:lang w:eastAsia="en-GB"/>
        </w:rPr>
      </w:pPr>
      <w:r w:rsidRPr="0041592D">
        <w:rPr>
          <w:rFonts w:cs="Arial"/>
          <w:sz w:val="22"/>
          <w:szCs w:val="22"/>
          <w:lang w:eastAsia="en-GB"/>
        </w:rPr>
        <w:t xml:space="preserve">Poklis et al. </w:t>
      </w:r>
      <w:r w:rsidR="00A10C76" w:rsidRPr="0041592D">
        <w:rPr>
          <w:rFonts w:eastAsia="AdvP4DF60E" w:cs="Arial"/>
          <w:sz w:val="22"/>
          <w:szCs w:val="22"/>
          <w:lang w:eastAsia="en-GB"/>
        </w:rPr>
        <w:fldChar w:fldCharType="begin">
          <w:fldData xml:space="preserve">PEVuZE5vdGU+PENpdGUgRXhjbHVkZUF1dGg9IjEiPjxBdXRob3I+UG9rbGlzPC9BdXRob3I+PFll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</w:fldData>
        </w:fldChar>
      </w:r>
      <w:r w:rsidRPr="0041592D">
        <w:rPr>
          <w:rFonts w:eastAsia="AdvP4DF60E" w:cs="Arial"/>
          <w:sz w:val="22"/>
          <w:szCs w:val="22"/>
          <w:lang w:eastAsia="en-GB"/>
        </w:rPr>
        <w:instrText xml:space="preserve"> ADDIN EN.CITE </w:instrText>
      </w:r>
      <w:r w:rsidR="00A10C76" w:rsidRPr="0041592D">
        <w:rPr>
          <w:rFonts w:eastAsia="AdvP4DF60E" w:cs="Arial"/>
          <w:sz w:val="22"/>
          <w:szCs w:val="22"/>
          <w:lang w:eastAsia="en-GB"/>
        </w:rPr>
        <w:fldChar w:fldCharType="begin">
          <w:fldData xml:space="preserve">PEVuZE5vdGU+PENpdGUgRXhjbHVkZUF1dGg9IjEiPjxBdXRob3I+UG9rbGlzPC9BdXRob3I+PFll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</w:fldData>
        </w:fldChar>
      </w:r>
      <w:r w:rsidRPr="0041592D">
        <w:rPr>
          <w:rFonts w:eastAsia="AdvP4DF60E" w:cs="Arial"/>
          <w:sz w:val="22"/>
          <w:szCs w:val="22"/>
          <w:lang w:eastAsia="en-GB"/>
        </w:rPr>
        <w:instrText xml:space="preserve"> ADDIN EN.CITE.DATA </w:instrText>
      </w:r>
      <w:r w:rsidR="00A10C76" w:rsidRPr="0041592D">
        <w:rPr>
          <w:rFonts w:eastAsia="AdvP4DF60E" w:cs="Arial"/>
          <w:sz w:val="22"/>
          <w:szCs w:val="22"/>
          <w:lang w:eastAsia="en-GB"/>
        </w:rPr>
      </w:r>
      <w:r w:rsidR="00A10C76" w:rsidRPr="0041592D">
        <w:rPr>
          <w:rFonts w:eastAsia="AdvP4DF60E" w:cs="Arial"/>
          <w:sz w:val="22"/>
          <w:szCs w:val="22"/>
          <w:lang w:eastAsia="en-GB"/>
        </w:rPr>
        <w:fldChar w:fldCharType="end"/>
      </w:r>
      <w:r w:rsidR="00A10C76" w:rsidRPr="0041592D">
        <w:rPr>
          <w:rFonts w:eastAsia="AdvP4DF60E" w:cs="Arial"/>
          <w:sz w:val="22"/>
          <w:szCs w:val="22"/>
          <w:lang w:eastAsia="en-GB"/>
        </w:rPr>
      </w:r>
      <w:r w:rsidR="00A10C76" w:rsidRPr="0041592D">
        <w:rPr>
          <w:rFonts w:eastAsia="AdvP4DF60E" w:cs="Arial"/>
          <w:sz w:val="22"/>
          <w:szCs w:val="22"/>
          <w:lang w:eastAsia="en-GB"/>
        </w:rPr>
        <w:fldChar w:fldCharType="separate"/>
      </w:r>
      <w:r w:rsidRPr="0041592D">
        <w:rPr>
          <w:rFonts w:eastAsia="AdvP4DF60E" w:cs="Arial"/>
          <w:sz w:val="22"/>
          <w:szCs w:val="22"/>
          <w:lang w:eastAsia="en-GB"/>
        </w:rPr>
        <w:t>(2014b)</w:t>
      </w:r>
      <w:r w:rsidR="00A10C76" w:rsidRPr="0041592D">
        <w:rPr>
          <w:rFonts w:eastAsia="AdvP4DF60E" w:cs="Arial"/>
          <w:sz w:val="22"/>
          <w:szCs w:val="22"/>
          <w:lang w:eastAsia="en-GB"/>
        </w:rPr>
        <w:fldChar w:fldCharType="end"/>
      </w:r>
      <w:r w:rsidRPr="0041592D">
        <w:rPr>
          <w:rFonts w:eastAsia="AdvP4DF60E" w:cs="Arial"/>
          <w:sz w:val="22"/>
          <w:szCs w:val="22"/>
          <w:lang w:eastAsia="en-GB"/>
        </w:rPr>
        <w:t xml:space="preserve"> </w:t>
      </w:r>
      <w:r w:rsidRPr="0041592D">
        <w:rPr>
          <w:rFonts w:cs="Arial"/>
          <w:sz w:val="22"/>
          <w:szCs w:val="22"/>
          <w:lang w:eastAsia="en-GB"/>
        </w:rPr>
        <w:t xml:space="preserve">reported a case of an accidental death (jumped or fallen from balcony) of a 19-year old male who appeared to display "bizarre" behaviour in the presence of friends. The postmortem results following analysis of several biofluids for 25I-NBOMe were as follows: </w:t>
      </w:r>
      <w:r w:rsidRPr="0041592D">
        <w:rPr>
          <w:rFonts w:eastAsia="AdvP4DF60E" w:cs="Arial"/>
          <w:sz w:val="22"/>
          <w:szCs w:val="22"/>
          <w:lang w:eastAsia="en-GB"/>
        </w:rPr>
        <w:t>peripheral blood 405 pg/mL, heart blood 410 pg/mL, urine 2.86 ng/mL, and vitreous humour 99 pg/mL, gastric contents 7.1 mg total, bile 10.9 ng/g, brain 2.54 ng/g, and liver 7.2 ng/g. Following arrest of the supplier, it was determined that the prepared dose of 25I-NBOMe per blotter paper thought to be in the region of 500 µg/section of blotter paper.</w:t>
      </w:r>
    </w:p>
    <w:p w:rsidR="00DB52CF" w:rsidRPr="0041592D" w:rsidRDefault="00DB52CF" w:rsidP="002B417E">
      <w:pPr>
        <w:autoSpaceDE w:val="0"/>
        <w:autoSpaceDN w:val="0"/>
        <w:adjustRightInd w:val="0"/>
        <w:spacing w:before="240" w:after="280" w:line="24" w:lineRule="atLeast"/>
        <w:rPr>
          <w:rFonts w:cs="Arial"/>
          <w:i/>
          <w:sz w:val="22"/>
          <w:szCs w:val="22"/>
        </w:rPr>
      </w:pPr>
      <w:r w:rsidRPr="0041592D">
        <w:rPr>
          <w:rFonts w:cs="Arial"/>
          <w:i/>
          <w:sz w:val="22"/>
          <w:szCs w:val="22"/>
        </w:rPr>
        <w:t>Australia</w:t>
      </w:r>
    </w:p>
    <w:p w:rsidR="00DB52CF" w:rsidRPr="0041592D" w:rsidRDefault="00DB52CF" w:rsidP="002B417E">
      <w:pPr>
        <w:spacing w:before="240" w:after="280" w:line="24" w:lineRule="atLeast"/>
        <w:rPr>
          <w:rFonts w:cs="Arial"/>
          <w:sz w:val="22"/>
          <w:szCs w:val="22"/>
          <w:lang w:eastAsia="en-GB"/>
        </w:rPr>
      </w:pPr>
      <w:r w:rsidRPr="0041592D">
        <w:rPr>
          <w:rFonts w:cs="Arial"/>
          <w:sz w:val="22"/>
          <w:szCs w:val="22"/>
          <w:lang w:eastAsia="en-GB"/>
        </w:rPr>
        <w:t>25I-NBOMe has been implicated in two deaths in Australia. One man died in March 2012 after beating himself to death against objects including trees and poles after consumption of 25I-NBOMe and related substances (including possibly 25B-NBOMe) (</w:t>
      </w:r>
      <w:r w:rsidRPr="002B417E">
        <w:rPr>
          <w:lang w:eastAsia="en-GB"/>
        </w:rPr>
        <w:footnoteReference w:id="19"/>
      </w:r>
      <w:r w:rsidRPr="0041592D">
        <w:rPr>
          <w:rFonts w:cs="Arial"/>
          <w:sz w:val="22"/>
          <w:szCs w:val="22"/>
          <w:lang w:eastAsia="en-GB"/>
        </w:rPr>
        <w:t xml:space="preserve">) </w:t>
      </w:r>
      <w:r w:rsidRPr="0041592D">
        <w:rPr>
          <w:rFonts w:cs="Arial"/>
          <w:sz w:val="22"/>
          <w:szCs w:val="22"/>
          <w:lang w:eastAsia="en-GB"/>
        </w:rPr>
        <w:fldChar w:fldCharType="begin"/>
      </w:r>
      <w:r w:rsidRPr="0041592D">
        <w:rPr>
          <w:rFonts w:cs="Arial"/>
          <w:sz w:val="22"/>
          <w:szCs w:val="22"/>
          <w:lang w:eastAsia="en-GB"/>
        </w:rPr>
        <w:instrText xml:space="preserve"> ADDIN EN.CITE &lt;EndNote&gt;&lt;Cite&gt;&lt;Author&gt;Caldicott&lt;/Author&gt;&lt;Year&gt;2013&lt;/Year&gt;&lt;RecNum&gt;51&lt;/RecNum&gt;&lt;record&gt;&lt;rec-number&gt;51&lt;/rec-number&gt;&lt;foreign-keys&gt;&lt;key app="EN" db-id="09ddradwuewrwue95tbpt5vatfpw5rxdp2v5"&gt;51&lt;/key&gt;&lt;/foreign-keys&gt;&lt;ref-type name="Journal Article"&gt;17&lt;/ref-type&gt;&lt;contributors&gt;&lt;authors&gt;&lt;author&gt;Caldicott, D. G.&lt;/author&gt;&lt;author&gt;Bright, S. J.&lt;/author&gt;&lt;author&gt;Barratt, M. J.&lt;/author&gt;&lt;/authors&gt;&lt;/contributors&gt;&lt;titles&gt;&lt;title&gt;NBOMe - a very different kettle of fish...&lt;/title&gt;&lt;secondary-title&gt;Medical Journal of Australia&lt;/secondary-title&gt;&lt;alt-title&gt;Med. J. Aust.&lt;/alt-title&gt;&lt;/titles&gt;&lt;periodical&gt;&lt;full-title&gt;Medical Journal of Australia&lt;/full-title&gt;&lt;abbr-1&gt;Med. J. Aust.&lt;/abbr-1&gt;&lt;/periodical&gt;&lt;alt-periodical&gt;&lt;full-title&gt;Medical Journal of Australia&lt;/full-title&gt;&lt;abbr-1&gt;Med. J. Aust.&lt;/abbr-1&gt;&lt;/alt-periodical&gt;&lt;pages&gt;322-3&lt;/pages&gt;&lt;volume&gt;199&lt;/volume&gt;&lt;number&gt;5&lt;/number&gt;&lt;edition&gt;2013/09/03&lt;/edition&gt;&lt;keywords&gt;&lt;keyword&gt;Benzylamines/ toxicity&lt;/keyword&gt;&lt;keyword&gt;Humans&lt;/keyword&gt;&lt;keyword&gt;Lysergic Acid Diethylamide/ toxicity&lt;/keyword&gt;&lt;keyword&gt;Phenethylamines/ toxicity&lt;/keyword&gt;&lt;keyword&gt;Substance-Related Disorders/ diagnosis&lt;/keyword&gt;&lt;/keywords&gt;&lt;dates&gt;&lt;year&gt;2013&lt;/year&gt;&lt;pub-dates&gt;&lt;date&gt;Sep 2&lt;/date&gt;&lt;/pub-dates&gt;&lt;/dates&gt;&lt;isbn&gt;1326-5377 (Electronic)&amp;#xD;0025-729X (Linking)&lt;/isbn&gt;&lt;accession-num&gt;23992179&lt;/accession-num&gt;&lt;urls&gt;&lt;/urls&gt;&lt;electronic-resource-num&gt;10.5694/mja13.10926 [pii]&lt;/electronic-resource-num&gt;&lt;language&gt;eng&lt;/language&gt;&lt;/record&gt;&lt;/Cite&gt;&lt;/EndNote&gt;</w:instrText>
      </w:r>
      <w:r w:rsidRPr="0041592D">
        <w:rPr>
          <w:rFonts w:cs="Arial"/>
          <w:sz w:val="22"/>
          <w:szCs w:val="22"/>
          <w:lang w:eastAsia="en-GB"/>
        </w:rPr>
        <w:fldChar w:fldCharType="separate"/>
      </w:r>
      <w:r w:rsidRPr="0041592D">
        <w:rPr>
          <w:rFonts w:cs="Arial"/>
          <w:sz w:val="22"/>
          <w:szCs w:val="22"/>
          <w:lang w:eastAsia="en-GB"/>
        </w:rPr>
        <w:t>(Caldicott et al., 2013)</w:t>
      </w:r>
      <w:r w:rsidRPr="0041592D">
        <w:rPr>
          <w:rFonts w:cs="Arial"/>
          <w:sz w:val="22"/>
          <w:szCs w:val="22"/>
          <w:lang w:eastAsia="en-GB"/>
        </w:rPr>
        <w:fldChar w:fldCharType="end"/>
      </w:r>
      <w:r w:rsidRPr="0041592D">
        <w:rPr>
          <w:rFonts w:cs="Arial"/>
          <w:sz w:val="22"/>
          <w:szCs w:val="22"/>
          <w:lang w:eastAsia="en-GB"/>
        </w:rPr>
        <w:t>. In June 2013, a 17 year old male died in a fall from a balcony after taking something sold to him as LSD, but the tablet taken was reported by the Police to be 25I-NBOMe (</w:t>
      </w:r>
      <w:r w:rsidRPr="002B417E">
        <w:rPr>
          <w:lang w:eastAsia="en-GB"/>
        </w:rPr>
        <w:footnoteReference w:id="20"/>
      </w:r>
      <w:r w:rsidRPr="0041592D">
        <w:rPr>
          <w:rFonts w:cs="Arial"/>
          <w:sz w:val="22"/>
          <w:szCs w:val="22"/>
          <w:lang w:eastAsia="en-GB"/>
        </w:rPr>
        <w:t xml:space="preserve">). These cases have only been reported in the popular press and no further information or biological fluid analytical confirmation available for any of the cases. </w:t>
      </w:r>
    </w:p>
    <w:p w:rsidR="00C02817" w:rsidRPr="0041592D" w:rsidRDefault="00C02817" w:rsidP="003E3264">
      <w:pPr>
        <w:pStyle w:val="Heading2"/>
        <w:spacing w:line="240" w:lineRule="auto"/>
        <w:jc w:val="both"/>
        <w:rPr>
          <w:rFonts w:ascii="Arial" w:hAnsi="Arial" w:cs="Arial"/>
        </w:rPr>
      </w:pPr>
      <w:bookmarkStart w:id="32" w:name="_Toc352141460"/>
    </w:p>
    <w:bookmarkEnd w:id="32"/>
    <w:p w:rsidR="00C02817" w:rsidRPr="0041592D" w:rsidRDefault="00C02817" w:rsidP="003E3264">
      <w:pPr>
        <w:jc w:val="both"/>
        <w:rPr>
          <w:rFonts w:cs="Arial"/>
        </w:rPr>
        <w:sectPr w:rsidR="00C02817" w:rsidRPr="0041592D" w:rsidSect="008133B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rsidR="00C02817" w:rsidRPr="0041592D" w:rsidRDefault="00C02817" w:rsidP="003E3264">
      <w:pPr>
        <w:jc w:val="both"/>
        <w:rPr>
          <w:rFonts w:cs="Arial"/>
        </w:rPr>
      </w:pPr>
      <w:r w:rsidRPr="0041592D">
        <w:rPr>
          <w:rFonts w:cs="Arial"/>
          <w:b/>
          <w:lang w:val="en-US"/>
        </w:rPr>
        <w:lastRenderedPageBreak/>
        <w:t xml:space="preserve">Table </w:t>
      </w:r>
      <w:r w:rsidR="004D20A3" w:rsidRPr="0041592D">
        <w:rPr>
          <w:rFonts w:cs="Arial"/>
          <w:b/>
          <w:lang w:val="en-US"/>
        </w:rPr>
        <w:t>7</w:t>
      </w:r>
      <w:r w:rsidRPr="0041592D">
        <w:rPr>
          <w:rFonts w:cs="Arial"/>
          <w:b/>
          <w:lang w:val="en-US"/>
        </w:rPr>
        <w:t xml:space="preserve">. </w:t>
      </w:r>
      <w:r w:rsidR="00C64802" w:rsidRPr="0041592D">
        <w:rPr>
          <w:rFonts w:cs="Arial"/>
          <w:lang w:val="en-US"/>
        </w:rPr>
        <w:t>Analytically confirmed n</w:t>
      </w:r>
      <w:r w:rsidRPr="0041592D">
        <w:rPr>
          <w:rFonts w:cs="Arial"/>
          <w:lang w:val="en-US"/>
        </w:rPr>
        <w:t xml:space="preserve">on-fatal and fatal intoxications associated with </w:t>
      </w:r>
      <w:r w:rsidRPr="0041592D">
        <w:rPr>
          <w:rFonts w:cs="Arial"/>
        </w:rPr>
        <w:t>25I-NBOMe</w:t>
      </w:r>
      <w:r w:rsidR="008227D7">
        <w:rPr>
          <w:rFonts w:cs="Arial"/>
        </w:rPr>
        <w:t xml:space="preserve"> and reported to the </w:t>
      </w:r>
      <w:r w:rsidR="008227D7" w:rsidRPr="008227D7">
        <w:rPr>
          <w:rFonts w:cs="Arial"/>
        </w:rPr>
        <w:t>EU Early Warning System</w:t>
      </w:r>
      <w:r w:rsidR="008227D7">
        <w:rPr>
          <w:rFonts w:cs="Arial"/>
        </w:rPr>
        <w:t>.</w:t>
      </w:r>
    </w:p>
    <w:p w:rsidR="00C02817" w:rsidRPr="0041592D" w:rsidRDefault="00C02817" w:rsidP="003E3264">
      <w:pPr>
        <w:jc w:val="both"/>
        <w:rPr>
          <w:rFonts w:cs="Arial"/>
        </w:rPr>
      </w:pPr>
    </w:p>
    <w:tbl>
      <w:tblPr>
        <w:tblW w:w="147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44"/>
        <w:gridCol w:w="1422"/>
        <w:gridCol w:w="1134"/>
        <w:gridCol w:w="1701"/>
        <w:gridCol w:w="1842"/>
        <w:gridCol w:w="7371"/>
      </w:tblGrid>
      <w:tr w:rsidR="00C02817" w:rsidRPr="0041592D" w:rsidTr="00F50F0A">
        <w:trPr>
          <w:trHeight w:val="951"/>
          <w:tblHeader/>
        </w:trPr>
        <w:tc>
          <w:tcPr>
            <w:tcW w:w="124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b/>
                <w:bCs/>
                <w:color w:val="auto"/>
                <w:sz w:val="20"/>
                <w:szCs w:val="20"/>
              </w:rPr>
              <w:t>Country</w:t>
            </w:r>
          </w:p>
        </w:tc>
        <w:tc>
          <w:tcPr>
            <w:tcW w:w="1422"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b/>
                <w:bCs/>
                <w:color w:val="auto"/>
                <w:sz w:val="20"/>
                <w:szCs w:val="20"/>
              </w:rPr>
              <w:t>Date of intoxication (gender, age)</w:t>
            </w:r>
          </w:p>
        </w:tc>
        <w:tc>
          <w:tcPr>
            <w:tcW w:w="113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b/>
                <w:bCs/>
                <w:color w:val="auto"/>
                <w:sz w:val="20"/>
                <w:szCs w:val="20"/>
              </w:rPr>
              <w:t>Biological sample</w:t>
            </w:r>
          </w:p>
        </w:tc>
        <w:tc>
          <w:tcPr>
            <w:tcW w:w="1701"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b/>
                <w:bCs/>
                <w:color w:val="auto"/>
                <w:sz w:val="20"/>
                <w:szCs w:val="20"/>
              </w:rPr>
            </w:pPr>
            <w:r w:rsidRPr="0041592D">
              <w:rPr>
                <w:rFonts w:ascii="Arial" w:hAnsi="Arial" w:cs="Arial"/>
                <w:b/>
                <w:bCs/>
                <w:color w:val="auto"/>
                <w:sz w:val="20"/>
                <w:szCs w:val="20"/>
              </w:rPr>
              <w:t xml:space="preserve">25I-NBOMe result </w:t>
            </w:r>
            <w:r w:rsidRPr="0041592D">
              <w:rPr>
                <w:rFonts w:ascii="Arial" w:hAnsi="Arial" w:cs="Arial"/>
                <w:bCs/>
                <w:color w:val="auto"/>
                <w:sz w:val="18"/>
                <w:szCs w:val="18"/>
              </w:rPr>
              <w:t>(</w:t>
            </w:r>
            <w:r w:rsidRPr="0041592D">
              <w:rPr>
                <w:rStyle w:val="FootnoteReference"/>
                <w:rFonts w:ascii="Arial" w:hAnsi="Arial" w:cs="Arial"/>
                <w:bCs/>
                <w:color w:val="auto"/>
                <w:sz w:val="18"/>
                <w:szCs w:val="18"/>
              </w:rPr>
              <w:footnoteReference w:id="21"/>
            </w:r>
            <w:r w:rsidRPr="0041592D">
              <w:rPr>
                <w:rFonts w:ascii="Arial" w:hAnsi="Arial" w:cs="Arial"/>
                <w:color w:val="auto"/>
                <w:sz w:val="18"/>
                <w:szCs w:val="18"/>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b/>
                <w:bCs/>
                <w:color w:val="auto"/>
                <w:sz w:val="20"/>
                <w:szCs w:val="20"/>
              </w:rPr>
              <w:t xml:space="preserve">Results for other substances </w:t>
            </w:r>
            <w:r w:rsidRPr="0041592D">
              <w:rPr>
                <w:rFonts w:ascii="Arial" w:hAnsi="Arial" w:cs="Arial"/>
                <w:bCs/>
                <w:color w:val="auto"/>
                <w:sz w:val="18"/>
                <w:szCs w:val="18"/>
              </w:rPr>
              <w:t>(</w:t>
            </w:r>
            <w:r w:rsidRPr="0041592D">
              <w:rPr>
                <w:rStyle w:val="FootnoteReference"/>
                <w:rFonts w:ascii="Arial" w:hAnsi="Arial" w:cs="Arial"/>
                <w:bCs/>
                <w:color w:val="auto"/>
                <w:sz w:val="18"/>
                <w:szCs w:val="18"/>
              </w:rPr>
              <w:footnoteReference w:id="22"/>
            </w:r>
            <w:r w:rsidRPr="0041592D">
              <w:rPr>
                <w:rFonts w:ascii="Arial" w:hAnsi="Arial" w:cs="Arial"/>
                <w:color w:val="auto"/>
                <w:sz w:val="18"/>
                <w:szCs w:val="18"/>
              </w:rPr>
              <w:t>)</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b/>
                <w:bCs/>
                <w:color w:val="auto"/>
                <w:sz w:val="20"/>
                <w:szCs w:val="20"/>
              </w:rPr>
              <w:t>Notes</w:t>
            </w:r>
          </w:p>
        </w:tc>
      </w:tr>
      <w:tr w:rsidR="00C02817" w:rsidRPr="0041592D" w:rsidTr="00F50F0A">
        <w:trPr>
          <w:trHeight w:val="531"/>
        </w:trPr>
        <w:tc>
          <w:tcPr>
            <w:tcW w:w="1244" w:type="dxa"/>
            <w:tcBorders>
              <w:top w:val="single" w:sz="4" w:space="0" w:color="000000"/>
              <w:left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Belgium</w:t>
            </w:r>
          </w:p>
        </w:tc>
        <w:tc>
          <w:tcPr>
            <w:tcW w:w="1422"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August 2013</w:t>
            </w:r>
          </w:p>
        </w:tc>
        <w:tc>
          <w:tcPr>
            <w:tcW w:w="113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Urine</w:t>
            </w:r>
          </w:p>
        </w:tc>
        <w:tc>
          <w:tcPr>
            <w:tcW w:w="1701"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None reported</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Lowered consciousness, insufficient breathing, mydriasis, tachycardia (100/min)</w:t>
            </w:r>
          </w:p>
        </w:tc>
      </w:tr>
      <w:tr w:rsidR="00C02817" w:rsidRPr="0041592D" w:rsidTr="00F50F0A">
        <w:trPr>
          <w:trHeight w:val="398"/>
        </w:trPr>
        <w:tc>
          <w:tcPr>
            <w:tcW w:w="1244" w:type="dxa"/>
            <w:tcBorders>
              <w:left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Belgium</w:t>
            </w:r>
          </w:p>
        </w:tc>
        <w:tc>
          <w:tcPr>
            <w:tcW w:w="1422"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August 2013</w:t>
            </w:r>
          </w:p>
        </w:tc>
        <w:tc>
          <w:tcPr>
            <w:tcW w:w="113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Urine</w:t>
            </w:r>
          </w:p>
        </w:tc>
        <w:tc>
          <w:tcPr>
            <w:tcW w:w="1701"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None reported</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Lowered consciousness, insufficient breathing, mydriasis, tachycardia (100/min)</w:t>
            </w:r>
          </w:p>
        </w:tc>
      </w:tr>
      <w:tr w:rsidR="00C02817" w:rsidRPr="0041592D" w:rsidTr="00F50F0A">
        <w:trPr>
          <w:trHeight w:val="264"/>
        </w:trPr>
        <w:tc>
          <w:tcPr>
            <w:tcW w:w="1244" w:type="dxa"/>
            <w:tcBorders>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Belgium</w:t>
            </w:r>
          </w:p>
        </w:tc>
        <w:tc>
          <w:tcPr>
            <w:tcW w:w="1422"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August 2013</w:t>
            </w:r>
          </w:p>
        </w:tc>
        <w:tc>
          <w:tcPr>
            <w:tcW w:w="113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Urine</w:t>
            </w:r>
          </w:p>
        </w:tc>
        <w:tc>
          <w:tcPr>
            <w:tcW w:w="1701"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None reported</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Headache, lessened strength in 4 extremities, mydriasis, tachycardia (90/min), hypertension (150/85)</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Symptoms disappeared after being under observation for a couple of hours</w:t>
            </w:r>
          </w:p>
        </w:tc>
      </w:tr>
      <w:tr w:rsidR="00C02817" w:rsidRPr="0041592D" w:rsidTr="00F50F0A">
        <w:trPr>
          <w:trHeight w:val="662"/>
        </w:trPr>
        <w:tc>
          <w:tcPr>
            <w:tcW w:w="124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Sweden</w:t>
            </w:r>
          </w:p>
        </w:tc>
        <w:tc>
          <w:tcPr>
            <w:tcW w:w="1422"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2012 – 2013</w:t>
            </w:r>
          </w:p>
        </w:tc>
        <w:tc>
          <w:tcPr>
            <w:tcW w:w="113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Not reported</w:t>
            </w:r>
          </w:p>
        </w:tc>
        <w:tc>
          <w:tcPr>
            <w:tcW w:w="1701"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None reported</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25I-NBOMe detected in five non-fatal intoxications (no further details provided)</w:t>
            </w:r>
          </w:p>
        </w:tc>
      </w:tr>
      <w:tr w:rsidR="00C02817" w:rsidRPr="0041592D" w:rsidTr="00F50F0A">
        <w:trPr>
          <w:trHeight w:val="402"/>
        </w:trPr>
        <w:tc>
          <w:tcPr>
            <w:tcW w:w="124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United Kingdom</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p>
        </w:tc>
        <w:tc>
          <w:tcPr>
            <w:tcW w:w="1422"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January 2013</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(M, 29)</w:t>
            </w:r>
          </w:p>
        </w:tc>
        <w:tc>
          <w:tcPr>
            <w:tcW w:w="113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Urine and plasma</w:t>
            </w:r>
          </w:p>
        </w:tc>
        <w:tc>
          <w:tcPr>
            <w:tcW w:w="1701"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2C-I, traces of amphetamine and methamphetamine</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bCs/>
                <w:color w:val="auto"/>
                <w:sz w:val="20"/>
                <w:szCs w:val="20"/>
              </w:rPr>
              <w:t>Severe clinical toxicity</w:t>
            </w:r>
            <w:r w:rsidRPr="0041592D">
              <w:rPr>
                <w:rFonts w:ascii="Arial" w:hAnsi="Arial" w:cs="Arial"/>
                <w:color w:val="auto"/>
                <w:sz w:val="20"/>
                <w:szCs w:val="20"/>
              </w:rPr>
              <w:t>. Agitation, aggression, seizures, self-harming behaviour, tachycardia (160/min), hypertension (187/171), tachypnea, oxygen desaturation, pyrexia, rhabdomyolysis. Respiratory and metabolic acidosis, elevation of creatine kinase, impaired renal function. Anuria with a subsequent acute kidney injury. Acute respiratory distress syndrome</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Discharged from intensive care unit on day 38, released from hospital on day 43</w:t>
            </w:r>
          </w:p>
        </w:tc>
      </w:tr>
      <w:tr w:rsidR="00C02817" w:rsidRPr="0041592D" w:rsidTr="00F50F0A">
        <w:trPr>
          <w:trHeight w:val="1394"/>
        </w:trPr>
        <w:tc>
          <w:tcPr>
            <w:tcW w:w="1244" w:type="dxa"/>
            <w:tcBorders>
              <w:top w:val="single" w:sz="4" w:space="0" w:color="000000"/>
              <w:left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United Kingdom</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sz w:val="20"/>
                <w:szCs w:val="20"/>
              </w:rPr>
            </w:pP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sz w:val="20"/>
                <w:szCs w:val="20"/>
              </w:rPr>
            </w:pPr>
          </w:p>
        </w:tc>
        <w:tc>
          <w:tcPr>
            <w:tcW w:w="1422"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January 2013</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(M, 20)</w:t>
            </w:r>
          </w:p>
        </w:tc>
        <w:tc>
          <w:tcPr>
            <w:tcW w:w="113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Urine and plasma</w:t>
            </w:r>
          </w:p>
        </w:tc>
        <w:tc>
          <w:tcPr>
            <w:tcW w:w="1701"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2C-I, traces of amphetamine and methamphetamine</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bCs/>
                <w:color w:val="auto"/>
                <w:sz w:val="20"/>
                <w:szCs w:val="20"/>
              </w:rPr>
              <w:t>Severe clinical toxicity</w:t>
            </w:r>
            <w:r w:rsidRPr="0041592D">
              <w:rPr>
                <w:rFonts w:ascii="Arial" w:hAnsi="Arial" w:cs="Arial"/>
                <w:color w:val="auto"/>
                <w:sz w:val="20"/>
                <w:szCs w:val="20"/>
              </w:rPr>
              <w:t>. Convulsions (predominantly affecting face), high agitation, poor respiratory effort and clenched jaw. Tachycardia, hypertension, tachypnea, urinary retention, pupillary dilatation, pyrexia, elevated creatine kinase. Visual hallucinations</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Released from hospital on day 5</w:t>
            </w:r>
          </w:p>
        </w:tc>
      </w:tr>
      <w:tr w:rsidR="00C02817" w:rsidRPr="0041592D" w:rsidTr="00F50F0A">
        <w:trPr>
          <w:trHeight w:val="932"/>
        </w:trPr>
        <w:tc>
          <w:tcPr>
            <w:tcW w:w="1244" w:type="dxa"/>
            <w:tcBorders>
              <w:left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lastRenderedPageBreak/>
              <w:t>United Kingdom</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p>
        </w:tc>
        <w:tc>
          <w:tcPr>
            <w:tcW w:w="1422"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January 2013</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(M, 20)</w:t>
            </w:r>
          </w:p>
        </w:tc>
        <w:tc>
          <w:tcPr>
            <w:tcW w:w="113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Urine and plasma</w:t>
            </w:r>
          </w:p>
        </w:tc>
        <w:tc>
          <w:tcPr>
            <w:tcW w:w="1701"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2C-I, traces of amphetamine and methamphetamine</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Palpitations, visual hallucinations. Pupillary dilatation, 3 inducible beats of ankle clonus, sinus tachycardia</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Discharged on the day of admission</w:t>
            </w:r>
          </w:p>
        </w:tc>
      </w:tr>
      <w:tr w:rsidR="00C02817" w:rsidRPr="0041592D" w:rsidTr="00F50F0A">
        <w:trPr>
          <w:trHeight w:val="348"/>
        </w:trPr>
        <w:tc>
          <w:tcPr>
            <w:tcW w:w="1244" w:type="dxa"/>
            <w:tcBorders>
              <w:left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United Kingdom</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p>
        </w:tc>
        <w:tc>
          <w:tcPr>
            <w:tcW w:w="1422"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January 2013</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(M, 20)</w:t>
            </w:r>
          </w:p>
        </w:tc>
        <w:tc>
          <w:tcPr>
            <w:tcW w:w="113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Urine and plasma</w:t>
            </w:r>
          </w:p>
        </w:tc>
        <w:tc>
          <w:tcPr>
            <w:tcW w:w="1701"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2C-I, traces of amphetamine and methamphetamine</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Palpitations, visual and auditory hallucinations. Tachycardia, pupillary dilatation</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Discharged on the day of admission</w:t>
            </w:r>
          </w:p>
        </w:tc>
      </w:tr>
      <w:tr w:rsidR="00C02817" w:rsidRPr="0041592D" w:rsidTr="00F50F0A">
        <w:trPr>
          <w:trHeight w:val="1175"/>
        </w:trPr>
        <w:tc>
          <w:tcPr>
            <w:tcW w:w="1244" w:type="dxa"/>
            <w:tcBorders>
              <w:left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United Kingdom</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p>
        </w:tc>
        <w:tc>
          <w:tcPr>
            <w:tcW w:w="1422"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January 2013</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(M, 19)</w:t>
            </w:r>
          </w:p>
        </w:tc>
        <w:tc>
          <w:tcPr>
            <w:tcW w:w="113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Plasma</w:t>
            </w:r>
          </w:p>
        </w:tc>
        <w:tc>
          <w:tcPr>
            <w:tcW w:w="1701"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Traces of amphetamine and methamphetamine</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Euphoria with visual and auditory hallucinations, violent and agitated behaviour</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Discharged after 15 h</w:t>
            </w:r>
          </w:p>
        </w:tc>
      </w:tr>
      <w:tr w:rsidR="00C02817" w:rsidRPr="0041592D" w:rsidTr="00F50F0A">
        <w:trPr>
          <w:trHeight w:val="1300"/>
        </w:trPr>
        <w:tc>
          <w:tcPr>
            <w:tcW w:w="1244" w:type="dxa"/>
            <w:tcBorders>
              <w:left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United Kingdom</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p>
        </w:tc>
        <w:tc>
          <w:tcPr>
            <w:tcW w:w="1422"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January 2013</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(M, 22)</w:t>
            </w:r>
          </w:p>
        </w:tc>
        <w:tc>
          <w:tcPr>
            <w:tcW w:w="113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Plasma</w:t>
            </w:r>
          </w:p>
        </w:tc>
        <w:tc>
          <w:tcPr>
            <w:tcW w:w="1701"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Traces of amphetamine and methamphetamine</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Nausea and visual hallucinations. Tonic-clonic seizure. Agitated and aggressive behaviour. Creatine kinase elevated</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Discharged on the day of admission</w:t>
            </w:r>
          </w:p>
        </w:tc>
      </w:tr>
      <w:tr w:rsidR="00C02817" w:rsidRPr="0041592D" w:rsidTr="00F50F0A">
        <w:trPr>
          <w:trHeight w:val="1300"/>
        </w:trPr>
        <w:tc>
          <w:tcPr>
            <w:tcW w:w="1244" w:type="dxa"/>
            <w:tcBorders>
              <w:left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United Kingdom</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p>
        </w:tc>
        <w:tc>
          <w:tcPr>
            <w:tcW w:w="1422"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January 2013</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(M, 21)</w:t>
            </w:r>
          </w:p>
        </w:tc>
        <w:tc>
          <w:tcPr>
            <w:tcW w:w="1134"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Plasma</w:t>
            </w:r>
          </w:p>
        </w:tc>
        <w:tc>
          <w:tcPr>
            <w:tcW w:w="1701" w:type="dxa"/>
            <w:tcBorders>
              <w:top w:val="single" w:sz="4" w:space="0" w:color="000000"/>
              <w:left w:val="single" w:sz="4" w:space="0" w:color="000000"/>
              <w:bottom w:val="single" w:sz="4" w:space="0" w:color="000000"/>
              <w:right w:val="single" w:sz="4" w:space="0" w:color="000000"/>
            </w:tcBorders>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Traces of amphetamine and methamphetamine</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Initial chaotic feeling followed by agitation, hallucinations and violent behaviour. Tachycardia and pyrexia</w:t>
            </w: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Discharged after 15 h</w:t>
            </w:r>
          </w:p>
        </w:tc>
      </w:tr>
      <w:tr w:rsidR="005A4D1C" w:rsidRPr="0041592D" w:rsidTr="00746170">
        <w:trPr>
          <w:trHeight w:val="1300"/>
        </w:trPr>
        <w:tc>
          <w:tcPr>
            <w:tcW w:w="1244" w:type="dxa"/>
            <w:tcBorders>
              <w:left w:val="single" w:sz="4" w:space="0" w:color="000000"/>
              <w:right w:val="single" w:sz="4" w:space="0" w:color="000000"/>
            </w:tcBorders>
          </w:tcPr>
          <w:p w:rsidR="005A4D1C" w:rsidRPr="0041592D" w:rsidRDefault="005A4D1C"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Pr>
                <w:rFonts w:ascii="Arial" w:hAnsi="Arial" w:cs="Arial"/>
                <w:color w:val="auto"/>
                <w:sz w:val="20"/>
                <w:szCs w:val="20"/>
              </w:rPr>
              <w:lastRenderedPageBreak/>
              <w:t>Belgium</w:t>
            </w:r>
          </w:p>
        </w:tc>
        <w:tc>
          <w:tcPr>
            <w:tcW w:w="1422" w:type="dxa"/>
            <w:tcBorders>
              <w:top w:val="single" w:sz="4" w:space="0" w:color="000000"/>
              <w:left w:val="single" w:sz="4" w:space="0" w:color="000000"/>
              <w:bottom w:val="single" w:sz="4" w:space="0" w:color="000000"/>
              <w:right w:val="single" w:sz="4" w:space="0" w:color="000000"/>
            </w:tcBorders>
          </w:tcPr>
          <w:p w:rsidR="005A4D1C" w:rsidRDefault="005A4D1C"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Pr>
                <w:rFonts w:ascii="Arial" w:hAnsi="Arial" w:cs="Arial"/>
                <w:color w:val="auto"/>
                <w:sz w:val="20"/>
                <w:szCs w:val="20"/>
              </w:rPr>
              <w:t>November 2013</w:t>
            </w:r>
          </w:p>
          <w:p w:rsidR="005A4D1C" w:rsidRPr="0041592D" w:rsidRDefault="005A4D1C"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Pr>
                <w:rFonts w:ascii="Arial" w:hAnsi="Arial" w:cs="Arial"/>
                <w:color w:val="auto"/>
                <w:sz w:val="20"/>
                <w:szCs w:val="20"/>
              </w:rPr>
              <w:t>(M, not reported)</w:t>
            </w:r>
          </w:p>
        </w:tc>
        <w:tc>
          <w:tcPr>
            <w:tcW w:w="1134" w:type="dxa"/>
            <w:tcBorders>
              <w:top w:val="single" w:sz="4" w:space="0" w:color="000000"/>
              <w:left w:val="single" w:sz="4" w:space="0" w:color="000000"/>
              <w:bottom w:val="single" w:sz="4" w:space="0" w:color="000000"/>
              <w:right w:val="single" w:sz="4" w:space="0" w:color="000000"/>
            </w:tcBorders>
          </w:tcPr>
          <w:p w:rsidR="005A4D1C" w:rsidRPr="0041592D" w:rsidRDefault="005A4D1C"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Pr>
                <w:rFonts w:ascii="Arial" w:hAnsi="Arial" w:cs="Arial"/>
                <w:color w:val="auto"/>
                <w:sz w:val="20"/>
                <w:szCs w:val="20"/>
              </w:rPr>
              <w:t>Not reported</w:t>
            </w:r>
          </w:p>
        </w:tc>
        <w:tc>
          <w:tcPr>
            <w:tcW w:w="1701" w:type="dxa"/>
            <w:tcBorders>
              <w:top w:val="single" w:sz="4" w:space="0" w:color="000000"/>
              <w:left w:val="single" w:sz="4" w:space="0" w:color="000000"/>
              <w:bottom w:val="single" w:sz="4" w:space="0" w:color="000000"/>
              <w:right w:val="single" w:sz="4" w:space="0" w:color="000000"/>
            </w:tcBorders>
          </w:tcPr>
          <w:p w:rsidR="005A4D1C" w:rsidRPr="0041592D" w:rsidRDefault="005A4D1C" w:rsidP="003E3264">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D1C" w:rsidRPr="0041592D" w:rsidRDefault="005A4D1C" w:rsidP="003E3264">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Pr>
                <w:rFonts w:ascii="Arial" w:hAnsi="Arial" w:cs="Arial"/>
                <w:color w:val="auto"/>
                <w:sz w:val="20"/>
                <w:szCs w:val="20"/>
              </w:rPr>
              <w:t>None reported</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7322" w:rsidRPr="009F7322" w:rsidRDefault="009F7322" w:rsidP="005A4D1C">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b/>
                <w:color w:val="auto"/>
                <w:sz w:val="20"/>
                <w:szCs w:val="20"/>
                <w:lang w:val="en-GB"/>
              </w:rPr>
            </w:pPr>
            <w:r w:rsidRPr="009F7322">
              <w:rPr>
                <w:rFonts w:ascii="Arial" w:hAnsi="Arial" w:cs="Arial"/>
                <w:b/>
                <w:color w:val="auto"/>
                <w:sz w:val="20"/>
                <w:szCs w:val="20"/>
                <w:lang w:val="en-GB"/>
              </w:rPr>
              <w:t>Fatal intoxication</w:t>
            </w:r>
          </w:p>
          <w:p w:rsidR="005A4D1C" w:rsidRPr="0041592D" w:rsidDel="00833310" w:rsidRDefault="005A4D1C" w:rsidP="005A4D1C">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b/>
                <w:color w:val="auto"/>
                <w:sz w:val="20"/>
                <w:szCs w:val="20"/>
                <w:lang w:val="en-GB"/>
              </w:rPr>
            </w:pPr>
            <w:r>
              <w:rPr>
                <w:rFonts w:ascii="Arial" w:hAnsi="Arial" w:cs="Arial"/>
                <w:color w:val="auto"/>
                <w:sz w:val="20"/>
                <w:szCs w:val="20"/>
                <w:lang w:val="en-GB"/>
              </w:rPr>
              <w:t xml:space="preserve">Cause of death: natural </w:t>
            </w:r>
          </w:p>
        </w:tc>
      </w:tr>
      <w:tr w:rsidR="005A4D1C" w:rsidRPr="0041592D" w:rsidTr="000A75B9">
        <w:trPr>
          <w:trHeight w:val="1300"/>
        </w:trPr>
        <w:tc>
          <w:tcPr>
            <w:tcW w:w="1244" w:type="dxa"/>
            <w:tcBorders>
              <w:left w:val="single" w:sz="4" w:space="0" w:color="000000"/>
              <w:right w:val="single" w:sz="4" w:space="0" w:color="000000"/>
            </w:tcBorders>
          </w:tcPr>
          <w:p w:rsidR="005A4D1C" w:rsidRPr="0041592D" w:rsidRDefault="005A4D1C" w:rsidP="000A75B9">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United Kingdom</w:t>
            </w:r>
          </w:p>
          <w:p w:rsidR="005A4D1C" w:rsidRPr="0041592D" w:rsidRDefault="005A4D1C" w:rsidP="000A75B9">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p>
        </w:tc>
        <w:tc>
          <w:tcPr>
            <w:tcW w:w="1422" w:type="dxa"/>
            <w:tcBorders>
              <w:top w:val="single" w:sz="4" w:space="0" w:color="000000"/>
              <w:left w:val="single" w:sz="4" w:space="0" w:color="000000"/>
              <w:bottom w:val="single" w:sz="4" w:space="0" w:color="000000"/>
              <w:right w:val="single" w:sz="4" w:space="0" w:color="000000"/>
            </w:tcBorders>
          </w:tcPr>
          <w:p w:rsidR="005A4D1C" w:rsidRPr="0041592D" w:rsidRDefault="005A4D1C" w:rsidP="000A75B9">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May 2013</w:t>
            </w:r>
          </w:p>
          <w:p w:rsidR="005A4D1C" w:rsidRPr="0041592D" w:rsidRDefault="005A4D1C" w:rsidP="000A75B9">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(M, 22)</w:t>
            </w:r>
          </w:p>
        </w:tc>
        <w:tc>
          <w:tcPr>
            <w:tcW w:w="1134" w:type="dxa"/>
            <w:tcBorders>
              <w:top w:val="single" w:sz="4" w:space="0" w:color="000000"/>
              <w:left w:val="single" w:sz="4" w:space="0" w:color="000000"/>
              <w:bottom w:val="single" w:sz="4" w:space="0" w:color="000000"/>
              <w:right w:val="single" w:sz="4" w:space="0" w:color="000000"/>
            </w:tcBorders>
          </w:tcPr>
          <w:p w:rsidR="005A4D1C" w:rsidRPr="0041592D" w:rsidRDefault="005A4D1C" w:rsidP="000A75B9">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Blood (post-mortem)</w:t>
            </w:r>
          </w:p>
        </w:tc>
        <w:tc>
          <w:tcPr>
            <w:tcW w:w="1701" w:type="dxa"/>
            <w:tcBorders>
              <w:top w:val="single" w:sz="4" w:space="0" w:color="000000"/>
              <w:left w:val="single" w:sz="4" w:space="0" w:color="000000"/>
              <w:bottom w:val="single" w:sz="4" w:space="0" w:color="000000"/>
              <w:right w:val="single" w:sz="4" w:space="0" w:color="000000"/>
            </w:tcBorders>
          </w:tcPr>
          <w:p w:rsidR="005A4D1C" w:rsidRPr="0041592D" w:rsidRDefault="005A4D1C" w:rsidP="000A75B9">
            <w:pPr>
              <w:pStyle w:val="TableGrid1"/>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color w:val="auto"/>
                <w:sz w:val="20"/>
                <w:szCs w:val="20"/>
              </w:rPr>
            </w:pPr>
            <w:r w:rsidRPr="0041592D">
              <w:rPr>
                <w:rFonts w:ascii="Arial" w:hAnsi="Arial" w:cs="Arial"/>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D1C" w:rsidRPr="0041592D" w:rsidRDefault="005A4D1C" w:rsidP="000A75B9">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rPr>
              <w:t>Amphetamine, ketamine, lidocaine, 5-MeO-DiPT, DOI, 25C-NBOMe and 2C-I</w:t>
            </w:r>
          </w:p>
        </w:tc>
        <w:tc>
          <w:tcPr>
            <w:tcW w:w="7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7322" w:rsidRPr="009F7322" w:rsidRDefault="009F7322" w:rsidP="009F7322">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b/>
                <w:color w:val="auto"/>
                <w:sz w:val="20"/>
                <w:szCs w:val="20"/>
                <w:lang w:val="en-GB"/>
              </w:rPr>
            </w:pPr>
            <w:r w:rsidRPr="009F7322">
              <w:rPr>
                <w:rFonts w:ascii="Arial" w:hAnsi="Arial" w:cs="Arial"/>
                <w:b/>
                <w:color w:val="auto"/>
                <w:sz w:val="20"/>
                <w:szCs w:val="20"/>
                <w:lang w:val="en-GB"/>
              </w:rPr>
              <w:t>Fatal intoxication</w:t>
            </w:r>
          </w:p>
          <w:p w:rsidR="005A4D1C" w:rsidRPr="0041592D" w:rsidRDefault="005A4D1C" w:rsidP="000A75B9">
            <w:pPr>
              <w:pStyle w:val="TableGrid1"/>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rPr>
            </w:pPr>
            <w:r w:rsidRPr="0041592D">
              <w:rPr>
                <w:rFonts w:ascii="Arial" w:hAnsi="Arial" w:cs="Arial"/>
                <w:color w:val="auto"/>
                <w:sz w:val="20"/>
                <w:szCs w:val="20"/>
                <w:lang w:val="en-GB"/>
              </w:rPr>
              <w:t>Cause of death: drowning</w:t>
            </w:r>
          </w:p>
        </w:tc>
      </w:tr>
    </w:tbl>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ind w:left="1080"/>
        <w:rPr>
          <w:rFonts w:ascii="Arial" w:hAnsi="Arial" w:cs="Arial"/>
          <w:color w:val="auto"/>
          <w:sz w:val="20"/>
          <w:szCs w:val="20"/>
          <w:lang w:val="en-GB" w:eastAsia="zh-CN"/>
        </w:rPr>
      </w:pP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rsidR="00C02817" w:rsidRPr="0041592D" w:rsidRDefault="00C02817" w:rsidP="003E3264">
      <w:pPr>
        <w:pStyle w:val="TableGrid1"/>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rPr>
      </w:pPr>
      <w:r w:rsidRPr="0041592D">
        <w:rPr>
          <w:rFonts w:ascii="Arial" w:hAnsi="Arial" w:cs="Arial"/>
          <w:color w:val="auto"/>
          <w:sz w:val="20"/>
          <w:szCs w:val="20"/>
        </w:rPr>
        <w:t xml:space="preserve">16. </w:t>
      </w:r>
      <w:r w:rsidRPr="0041592D">
        <w:rPr>
          <w:rFonts w:ascii="Arial" w:hAnsi="Arial" w:cs="Arial"/>
          <w:color w:val="auto"/>
          <w:sz w:val="20"/>
          <w:szCs w:val="20"/>
        </w:rPr>
        <w:tab/>
        <w:t>A "+" in this column indicates 25I-NBOMe was detected but no quantification was provided.</w:t>
      </w:r>
    </w:p>
    <w:p w:rsidR="00C02817" w:rsidRPr="0041592D" w:rsidRDefault="00C02817" w:rsidP="003E3264">
      <w:pPr>
        <w:jc w:val="both"/>
        <w:rPr>
          <w:rFonts w:cs="Arial"/>
        </w:rPr>
      </w:pPr>
      <w:r w:rsidRPr="0041592D">
        <w:rPr>
          <w:rFonts w:cs="Arial"/>
        </w:rPr>
        <w:t>17.</w:t>
      </w:r>
      <w:r w:rsidRPr="0041592D">
        <w:rPr>
          <w:rFonts w:cs="Arial"/>
        </w:rPr>
        <w:tab/>
        <w:t>5-MeO-DIPT: 5-methoxy-diisopropyltryptamine; DOI: 2,5-dimethoxy-4-iodoamphetamine; 25C-NBOMe: 2-(4-chloro-2,5-dimethoxyphenyl)-N-(2-</w:t>
      </w:r>
      <w:r w:rsidRPr="0041592D">
        <w:rPr>
          <w:rFonts w:cs="Arial"/>
        </w:rPr>
        <w:tab/>
        <w:t>methoxybenzyl)ethanamine.</w:t>
      </w:r>
    </w:p>
    <w:p w:rsidR="00C02817" w:rsidRPr="0041592D" w:rsidRDefault="00C02817" w:rsidP="003E3264">
      <w:pPr>
        <w:jc w:val="both"/>
        <w:rPr>
          <w:rFonts w:cs="Arial"/>
        </w:rPr>
      </w:pPr>
    </w:p>
    <w:p w:rsidR="00C02817" w:rsidRPr="0041592D" w:rsidRDefault="00C02817" w:rsidP="003E3264">
      <w:pPr>
        <w:jc w:val="both"/>
        <w:rPr>
          <w:rFonts w:cs="Arial"/>
        </w:rPr>
      </w:pPr>
    </w:p>
    <w:p w:rsidR="00C02817" w:rsidRPr="0041592D" w:rsidRDefault="00C02817" w:rsidP="003E3264">
      <w:pPr>
        <w:jc w:val="both"/>
        <w:rPr>
          <w:rFonts w:cs="Arial"/>
        </w:rPr>
      </w:pPr>
    </w:p>
    <w:p w:rsidR="00C02817" w:rsidRPr="0041592D" w:rsidRDefault="00C02817" w:rsidP="003E3264">
      <w:pPr>
        <w:jc w:val="both"/>
        <w:rPr>
          <w:rFonts w:cs="Arial"/>
        </w:rPr>
        <w:sectPr w:rsidR="00C02817" w:rsidRPr="0041592D" w:rsidSect="0044359B">
          <w:pgSz w:w="16838" w:h="11906" w:orient="landscape"/>
          <w:pgMar w:top="1440" w:right="1440" w:bottom="1440" w:left="1440" w:header="709" w:footer="709" w:gutter="0"/>
          <w:cols w:space="708"/>
          <w:rtlGutter/>
          <w:docGrid w:linePitch="360"/>
        </w:sectPr>
      </w:pPr>
    </w:p>
    <w:p w:rsidR="00A77E3E" w:rsidRPr="0041592D" w:rsidRDefault="00A77E3E" w:rsidP="00A77E3E">
      <w:pPr>
        <w:pStyle w:val="Heading2"/>
        <w:spacing w:line="240" w:lineRule="auto"/>
        <w:jc w:val="both"/>
        <w:rPr>
          <w:rFonts w:ascii="Arial" w:hAnsi="Arial" w:cs="Arial"/>
        </w:rPr>
      </w:pPr>
      <w:r w:rsidRPr="0041592D">
        <w:rPr>
          <w:rFonts w:ascii="Arial" w:hAnsi="Arial" w:cs="Arial"/>
        </w:rPr>
        <w:lastRenderedPageBreak/>
        <w:t>D2. Chronic health effects</w:t>
      </w:r>
    </w:p>
    <w:p w:rsidR="00A77E3E" w:rsidRPr="0041592D" w:rsidRDefault="00A77E3E" w:rsidP="00A77E3E">
      <w:pPr>
        <w:pStyle w:val="Heading3"/>
        <w:spacing w:line="240" w:lineRule="auto"/>
        <w:jc w:val="both"/>
        <w:rPr>
          <w:rFonts w:ascii="Arial" w:hAnsi="Arial" w:cs="Arial"/>
        </w:rPr>
      </w:pPr>
      <w:r w:rsidRPr="0041592D">
        <w:rPr>
          <w:rFonts w:ascii="Arial" w:hAnsi="Arial" w:cs="Arial"/>
        </w:rPr>
        <w:t>D2.1. Animal data</w:t>
      </w:r>
    </w:p>
    <w:p w:rsidR="00A77E3E" w:rsidRPr="002B417E" w:rsidRDefault="00A77E3E" w:rsidP="002B417E">
      <w:pPr>
        <w:spacing w:before="240" w:after="280"/>
        <w:rPr>
          <w:rFonts w:cs="Arial"/>
          <w:szCs w:val="22"/>
        </w:rPr>
      </w:pPr>
      <w:r w:rsidRPr="002B417E">
        <w:rPr>
          <w:rFonts w:cs="Arial"/>
          <w:sz w:val="22"/>
          <w:szCs w:val="22"/>
          <w:lang w:eastAsia="en-GB"/>
        </w:rPr>
        <w:t>There are no published studies investigating the chronic health effects of 25I-NBOMe in animals.</w:t>
      </w:r>
    </w:p>
    <w:p w:rsidR="00A77E3E" w:rsidRPr="0041592D" w:rsidRDefault="00A77E3E" w:rsidP="002B417E">
      <w:pPr>
        <w:pStyle w:val="Heading3"/>
        <w:spacing w:line="240" w:lineRule="auto"/>
        <w:rPr>
          <w:rFonts w:ascii="Arial" w:hAnsi="Arial" w:cs="Arial"/>
        </w:rPr>
      </w:pPr>
      <w:r w:rsidRPr="0041592D">
        <w:rPr>
          <w:rFonts w:ascii="Arial" w:hAnsi="Arial" w:cs="Arial"/>
        </w:rPr>
        <w:t>D2.2. Human data</w:t>
      </w:r>
    </w:p>
    <w:p w:rsidR="00A77E3E" w:rsidRPr="002B417E" w:rsidRDefault="00A77E3E" w:rsidP="002B417E">
      <w:pPr>
        <w:spacing w:before="240" w:after="280"/>
        <w:rPr>
          <w:rFonts w:cs="Arial"/>
          <w:szCs w:val="22"/>
        </w:rPr>
      </w:pPr>
      <w:r w:rsidRPr="002B417E">
        <w:rPr>
          <w:rFonts w:cs="Arial"/>
          <w:sz w:val="22"/>
          <w:szCs w:val="22"/>
          <w:lang w:eastAsia="en-GB"/>
        </w:rPr>
        <w:t>There are no published studies investigating the chronic health effects of 25I-NBOMe in humans.</w:t>
      </w:r>
    </w:p>
    <w:p w:rsidR="00A77E3E" w:rsidRPr="0041592D" w:rsidRDefault="00A77E3E" w:rsidP="002B417E">
      <w:pPr>
        <w:pStyle w:val="Heading2"/>
        <w:spacing w:line="240" w:lineRule="auto"/>
        <w:rPr>
          <w:rFonts w:ascii="Arial" w:hAnsi="Arial" w:cs="Arial"/>
        </w:rPr>
      </w:pPr>
      <w:r w:rsidRPr="0041592D">
        <w:rPr>
          <w:rFonts w:ascii="Arial" w:hAnsi="Arial" w:cs="Arial"/>
        </w:rPr>
        <w:t>D3. Factors affecting public health risks</w:t>
      </w:r>
    </w:p>
    <w:p w:rsidR="00A77E3E" w:rsidRPr="0041592D" w:rsidRDefault="00A77E3E" w:rsidP="002B417E">
      <w:pPr>
        <w:pStyle w:val="Heading3"/>
        <w:spacing w:line="240" w:lineRule="auto"/>
        <w:rPr>
          <w:rFonts w:ascii="Arial" w:hAnsi="Arial" w:cs="Arial"/>
        </w:rPr>
      </w:pPr>
      <w:r w:rsidRPr="0041592D">
        <w:rPr>
          <w:rFonts w:ascii="Arial" w:hAnsi="Arial" w:cs="Arial"/>
        </w:rPr>
        <w:t xml:space="preserve">D3.1. Availability and quality of the new psychoactive substance on the market </w:t>
      </w:r>
    </w:p>
    <w:p w:rsidR="00A77E3E" w:rsidRPr="002B417E" w:rsidRDefault="00A77E3E" w:rsidP="002B417E">
      <w:pPr>
        <w:spacing w:before="240" w:after="280"/>
        <w:rPr>
          <w:rFonts w:cs="Arial"/>
          <w:sz w:val="22"/>
          <w:szCs w:val="22"/>
          <w:lang w:eastAsia="en-GB"/>
        </w:rPr>
      </w:pPr>
      <w:r w:rsidRPr="0041592D">
        <w:rPr>
          <w:rFonts w:cs="Arial"/>
          <w:sz w:val="22"/>
          <w:szCs w:val="22"/>
          <w:lang w:eastAsia="en-GB"/>
        </w:rPr>
        <w:t xml:space="preserve">25I-NBOMe is offered for sale by Internet retailers as a substance in its own right and it appears that Internet vendors may form the key source of supply. </w:t>
      </w:r>
      <w:r w:rsidRPr="002B417E">
        <w:rPr>
          <w:rFonts w:cs="Arial"/>
          <w:sz w:val="22"/>
          <w:szCs w:val="22"/>
          <w:lang w:eastAsia="en-GB"/>
        </w:rPr>
        <w:t xml:space="preserve">A search of </w:t>
      </w:r>
      <w:hyperlink r:id="rId22" w:history="1">
        <w:r w:rsidRPr="002B417E">
          <w:rPr>
            <w:rFonts w:cs="Arial"/>
            <w:sz w:val="22"/>
            <w:szCs w:val="22"/>
            <w:lang w:eastAsia="en-GB"/>
          </w:rPr>
          <w:t>google.com</w:t>
        </w:r>
      </w:hyperlink>
      <w:r w:rsidRPr="002B417E">
        <w:rPr>
          <w:rFonts w:cs="Arial"/>
          <w:sz w:val="22"/>
          <w:szCs w:val="22"/>
          <w:lang w:eastAsia="en-GB"/>
        </w:rPr>
        <w:t xml:space="preserve"> using the search string ‘buy "25I-NBOMe" conducted by the EMCDDA in December 2013 for the Joint Report identified a number of online shops offering 25I-NBOMe for sale in both retail and wholesale quantities. In the former case 25I-NBOMe may be sold as a "research chemical". In addition, NBOMe products (including 25I-NBOMe) have been reported to be obtained from “street dealers”, including at festivals.</w:t>
      </w:r>
    </w:p>
    <w:p w:rsidR="00C02817" w:rsidRPr="002B417E" w:rsidRDefault="00C02817" w:rsidP="002B417E">
      <w:pPr>
        <w:spacing w:before="240" w:after="280"/>
        <w:rPr>
          <w:rFonts w:cs="Arial"/>
          <w:sz w:val="22"/>
          <w:szCs w:val="22"/>
          <w:lang w:eastAsia="en-GB"/>
        </w:rPr>
      </w:pPr>
      <w:r w:rsidRPr="002B417E">
        <w:rPr>
          <w:rFonts w:cs="Arial"/>
          <w:sz w:val="22"/>
          <w:szCs w:val="22"/>
          <w:lang w:eastAsia="en-GB"/>
        </w:rPr>
        <w:t xml:space="preserve">Data from the </w:t>
      </w:r>
      <w:r w:rsidR="000D42F5" w:rsidRPr="002B417E">
        <w:rPr>
          <w:rFonts w:cs="Arial"/>
          <w:sz w:val="22"/>
          <w:szCs w:val="22"/>
          <w:lang w:eastAsia="en-GB"/>
        </w:rPr>
        <w:t xml:space="preserve">(Australian) </w:t>
      </w:r>
      <w:r w:rsidRPr="002B417E">
        <w:rPr>
          <w:rFonts w:cs="Arial"/>
          <w:sz w:val="22"/>
          <w:szCs w:val="22"/>
          <w:lang w:eastAsia="en-GB"/>
        </w:rPr>
        <w:t>National Drug and Alcohol Research Centre’s deep web monitoring programme of the Silk Road marketplace (</w:t>
      </w:r>
      <w:r w:rsidRPr="002B417E">
        <w:rPr>
          <w:rFonts w:cs="Arial"/>
          <w:sz w:val="22"/>
          <w:szCs w:val="22"/>
          <w:lang w:eastAsia="en-GB"/>
        </w:rPr>
        <w:footnoteReference w:id="23"/>
      </w:r>
      <w:r w:rsidRPr="002B417E">
        <w:rPr>
          <w:rFonts w:cs="Arial"/>
          <w:sz w:val="22"/>
          <w:szCs w:val="22"/>
          <w:lang w:eastAsia="en-GB"/>
        </w:rPr>
        <w:t>,</w:t>
      </w:r>
      <w:r w:rsidRPr="002B417E">
        <w:rPr>
          <w:rFonts w:cs="Arial"/>
          <w:sz w:val="22"/>
          <w:szCs w:val="22"/>
          <w:lang w:eastAsia="en-GB"/>
        </w:rPr>
        <w:footnoteReference w:id="24"/>
      </w:r>
      <w:r w:rsidRPr="002B417E">
        <w:rPr>
          <w:rFonts w:cs="Arial"/>
          <w:sz w:val="22"/>
          <w:szCs w:val="22"/>
          <w:lang w:eastAsia="en-GB"/>
        </w:rPr>
        <w:t xml:space="preserve">) </w:t>
      </w:r>
      <w:r w:rsidR="00A10C76" w:rsidRPr="002B417E">
        <w:rPr>
          <w:rFonts w:cs="Arial"/>
          <w:sz w:val="22"/>
          <w:szCs w:val="22"/>
          <w:lang w:eastAsia="en-GB"/>
        </w:rPr>
        <w:fldChar w:fldCharType="begin"/>
      </w:r>
      <w:r w:rsidRPr="002B417E">
        <w:rPr>
          <w:rFonts w:cs="Arial"/>
          <w:sz w:val="22"/>
          <w:szCs w:val="22"/>
          <w:lang w:eastAsia="en-GB"/>
        </w:rPr>
        <w:instrText xml:space="preserve"> ADDIN EN.CITE &lt;EndNote&gt;&lt;Cite&gt;&lt;Author&gt;Christin&lt;/Author&gt;&lt;Year&gt;2012&lt;/Year&gt;&lt;RecNum&gt;128&lt;/RecNum&gt;&lt;record&gt;&lt;rec-number&gt;128&lt;/rec-number&gt;&lt;foreign-keys&gt;&lt;key app="EN" db-id="09ddradwuewrwue95tbpt5vatfpw5rxdp2v5"&gt;128&lt;/key&gt;&lt;/foreign-keys&gt;&lt;ref-type name="Journal Article"&gt;17&lt;/ref-type&gt;&lt;contributors&gt;&lt;authors&gt;&lt;author&gt;Christin, N.&lt;/author&gt;&lt;/authors&gt;&lt;/contributors&gt;&lt;titles&gt;&lt;title&gt;Traveling the Silk Road: a measurement analysis of a large anonymous online marketplace&lt;/title&gt;&lt;/titles&gt;&lt;pages&gt;Available at: http://www.andrew.cmu.edu/user/nicolasc/publications/TR-CMU-CyLab-12-018.pdf (March 2014)&lt;/pages&gt;&lt;dates&gt;&lt;year&gt;2012&lt;/year&gt;&lt;/dates&gt;&lt;urls&gt;&lt;/urls&gt;&lt;/record&gt;&lt;/Cite&gt;&lt;/EndNote&gt;</w:instrText>
      </w:r>
      <w:r w:rsidR="00A10C76" w:rsidRPr="002B417E">
        <w:rPr>
          <w:rFonts w:cs="Arial"/>
          <w:sz w:val="22"/>
          <w:szCs w:val="22"/>
          <w:lang w:eastAsia="en-GB"/>
        </w:rPr>
        <w:fldChar w:fldCharType="separate"/>
      </w:r>
      <w:r w:rsidRPr="002B417E">
        <w:rPr>
          <w:rFonts w:cs="Arial"/>
          <w:sz w:val="22"/>
          <w:szCs w:val="22"/>
          <w:lang w:eastAsia="en-GB"/>
        </w:rPr>
        <w:t>(Christin, 2012)</w:t>
      </w:r>
      <w:r w:rsidR="00A10C76" w:rsidRPr="002B417E">
        <w:rPr>
          <w:rFonts w:cs="Arial"/>
          <w:sz w:val="22"/>
          <w:szCs w:val="22"/>
          <w:lang w:eastAsia="en-GB"/>
        </w:rPr>
        <w:fldChar w:fldCharType="end"/>
      </w:r>
      <w:r w:rsidRPr="002B417E">
        <w:rPr>
          <w:rFonts w:cs="Arial"/>
          <w:sz w:val="22"/>
          <w:szCs w:val="22"/>
          <w:lang w:eastAsia="en-GB"/>
        </w:rPr>
        <w:t xml:space="preserve"> identified 29 retailers in early February 2013 offering compounds from the "NBOMe family" for sale </w:t>
      </w:r>
      <w:r w:rsidR="00A10C76" w:rsidRPr="002B417E">
        <w:rPr>
          <w:rFonts w:cs="Arial"/>
          <w:sz w:val="22"/>
          <w:szCs w:val="22"/>
          <w:lang w:eastAsia="en-GB"/>
        </w:rPr>
        <w:fldChar w:fldCharType="begin"/>
      </w:r>
      <w:r w:rsidRPr="002B417E">
        <w:rPr>
          <w:rFonts w:cs="Arial"/>
          <w:sz w:val="22"/>
          <w:szCs w:val="22"/>
          <w:lang w:eastAsia="en-GB"/>
        </w:rPr>
        <w:instrText xml:space="preserve"> ADDIN EN.CITE &lt;EndNote&gt;&lt;Cite&gt;&lt;Author&gt;Van Buskirk&lt;/Author&gt;&lt;Year&gt;2013&lt;/Year&gt;&lt;RecNum&gt;132&lt;/RecNum&gt;&lt;record&gt;&lt;rec-number&gt;132&lt;/rec-number&gt;&lt;foreign-keys&gt;&lt;key app="EN" db-id="09ddradwuewrwue95tbpt5vatfpw5rxdp2v5"&gt;132&lt;/key&gt;&lt;/foreign-keys&gt;&lt;ref-type name="Journal Article"&gt;17&lt;/ref-type&gt;&lt;contributors&gt;&lt;authors&gt;&lt;author&gt;Van Buskirk, J.&lt;/author&gt;&lt;author&gt;Roxburgh, A.&lt;/author&gt;&lt;author&gt;Bruno, R.&lt;/author&gt;&lt;author&gt;Burns, L.&lt;/author&gt;&lt;/authors&gt;&lt;/contributors&gt;&lt;titles&gt;&lt;title&gt;Drugs and the Internet&lt;/title&gt;&lt;/titles&gt;&lt;pages&gt;Issue 1, August 2013. Sydney: National Drug and Alcohol Research Centre. Available at: http://ndarc.med.unsw.edu.au/sites/default/files/ndarc/resources/DrugsTheInternet_Newsletter%20FINAL%20with%20ISSN.pdf (March 2014)&lt;/pages&gt;&lt;dates&gt;&lt;year&gt;2013&lt;/year&gt;&lt;/dates&gt;&lt;urls&gt;&lt;/urls&gt;&lt;/record&gt;&lt;/Cite&gt;&lt;/EndNote&gt;</w:instrText>
      </w:r>
      <w:r w:rsidR="00A10C76" w:rsidRPr="002B417E">
        <w:rPr>
          <w:rFonts w:cs="Arial"/>
          <w:sz w:val="22"/>
          <w:szCs w:val="22"/>
          <w:lang w:eastAsia="en-GB"/>
        </w:rPr>
        <w:fldChar w:fldCharType="separate"/>
      </w:r>
      <w:r w:rsidRPr="002B417E">
        <w:rPr>
          <w:rFonts w:cs="Arial"/>
          <w:sz w:val="22"/>
          <w:szCs w:val="22"/>
          <w:lang w:eastAsia="en-GB"/>
        </w:rPr>
        <w:t>(Van Buskirk et al., 2013)</w:t>
      </w:r>
      <w:r w:rsidR="00A10C76" w:rsidRPr="002B417E">
        <w:rPr>
          <w:rFonts w:cs="Arial"/>
          <w:sz w:val="22"/>
          <w:szCs w:val="22"/>
          <w:lang w:eastAsia="en-GB"/>
        </w:rPr>
        <w:fldChar w:fldCharType="end"/>
      </w:r>
      <w:r w:rsidRPr="002B417E">
        <w:rPr>
          <w:rFonts w:cs="Arial"/>
          <w:sz w:val="22"/>
          <w:szCs w:val="22"/>
          <w:lang w:eastAsia="en-GB"/>
        </w:rPr>
        <w:t>. Details of the specific compounds offered, quantities, dosage forms, and prices were not provided. The number of such retailers was relatively stable over the preceding four months of monitoring (</w:t>
      </w:r>
      <w:r w:rsidRPr="002B417E">
        <w:rPr>
          <w:rFonts w:cs="Arial"/>
          <w:sz w:val="22"/>
          <w:szCs w:val="22"/>
          <w:lang w:eastAsia="en-GB"/>
        </w:rPr>
        <w:footnoteReference w:id="25"/>
      </w:r>
      <w:r w:rsidRPr="002B417E">
        <w:rPr>
          <w:rFonts w:cs="Arial"/>
          <w:sz w:val="22"/>
          <w:szCs w:val="22"/>
          <w:lang w:eastAsia="en-GB"/>
        </w:rPr>
        <w:t>). It is important to note that the study was conducted before Silk Road was seized and taken offline in October 2013 by the United States Federal Bureau of Investigation. No studies were identified that have examined the sale of ‘NBOMe’ compounds, including 25I-NBOMe, since then.</w:t>
      </w:r>
    </w:p>
    <w:p w:rsidR="00C02817" w:rsidRPr="002B417E" w:rsidRDefault="00C02817" w:rsidP="002B417E">
      <w:pPr>
        <w:spacing w:before="240" w:after="280"/>
        <w:rPr>
          <w:rFonts w:cs="Arial"/>
          <w:sz w:val="22"/>
          <w:szCs w:val="22"/>
          <w:lang w:eastAsia="en-GB"/>
        </w:rPr>
      </w:pPr>
      <w:r w:rsidRPr="002B417E">
        <w:rPr>
          <w:rFonts w:cs="Arial"/>
          <w:sz w:val="22"/>
          <w:szCs w:val="22"/>
          <w:lang w:eastAsia="en-GB"/>
        </w:rPr>
        <w:t>Seizure data as well as information from collected samples reported by the Member States suggests that 25I-NBOMe is sold as a drug in its own right and directly on the illicit drug market as LSD. No information was reported on the price of 25I-NBOMe when sold as LSD.</w:t>
      </w:r>
    </w:p>
    <w:p w:rsidR="00C02817" w:rsidRPr="002B417E" w:rsidRDefault="00C02817" w:rsidP="002B417E">
      <w:pPr>
        <w:pStyle w:val="Body"/>
        <w:spacing w:line="240" w:lineRule="auto"/>
        <w:rPr>
          <w:rFonts w:eastAsia="Calibri" w:cs="Arial"/>
          <w:color w:val="auto"/>
          <w:szCs w:val="22"/>
        </w:rPr>
      </w:pPr>
      <w:r w:rsidRPr="002B417E">
        <w:rPr>
          <w:rFonts w:eastAsia="Calibri" w:cs="Arial"/>
          <w:color w:val="auto"/>
          <w:szCs w:val="22"/>
        </w:rPr>
        <w:t xml:space="preserve">Overall, whilst some individuals may be exposed to 25I-NBOMe intentionally, others may be exposed unintentionally after consuming a product with no indication that it contains this substance or following its ingestion as a component of a mixture of other active substances (section C). In cases where 25I-NBOMe is available in a blotter formulation, one might expect to find certain limits with regards to drug concentration and combination inherent in this dosage form. However, detailed information about this is not available. </w:t>
      </w:r>
    </w:p>
    <w:p w:rsidR="00C02817" w:rsidRPr="0041592D" w:rsidRDefault="00C02817" w:rsidP="002B417E">
      <w:pPr>
        <w:pStyle w:val="Heading3"/>
        <w:spacing w:line="240" w:lineRule="auto"/>
        <w:rPr>
          <w:rFonts w:ascii="Arial" w:hAnsi="Arial" w:cs="Arial"/>
        </w:rPr>
      </w:pPr>
      <w:bookmarkStart w:id="33" w:name="_Toc352141465"/>
      <w:r w:rsidRPr="0041592D">
        <w:rPr>
          <w:rFonts w:ascii="Arial" w:hAnsi="Arial" w:cs="Arial"/>
        </w:rPr>
        <w:lastRenderedPageBreak/>
        <w:t>D3.2. Availability of the information, degree of knowledge and perceptions amongst users concerning the psychoactive substance and its effects</w:t>
      </w:r>
      <w:bookmarkEnd w:id="33"/>
    </w:p>
    <w:p w:rsidR="00C02817" w:rsidRPr="002B417E" w:rsidRDefault="00C02817" w:rsidP="002B417E">
      <w:pPr>
        <w:pStyle w:val="BodyA"/>
        <w:spacing w:line="288" w:lineRule="auto"/>
        <w:jc w:val="left"/>
        <w:rPr>
          <w:rFonts w:cs="Arial"/>
          <w:color w:val="auto"/>
          <w:szCs w:val="22"/>
        </w:rPr>
      </w:pPr>
      <w:r w:rsidRPr="006572AA">
        <w:rPr>
          <w:rFonts w:cs="Arial"/>
          <w:color w:val="auto"/>
          <w:szCs w:val="22"/>
        </w:rPr>
        <w:t>As of 9</w:t>
      </w:r>
      <w:r w:rsidR="00C64802" w:rsidRPr="002B417E">
        <w:rPr>
          <w:rFonts w:cs="Arial"/>
          <w:color w:val="auto"/>
          <w:szCs w:val="22"/>
        </w:rPr>
        <w:t>th</w:t>
      </w:r>
      <w:r w:rsidRPr="002B417E">
        <w:rPr>
          <w:rFonts w:cs="Arial"/>
          <w:color w:val="auto"/>
          <w:szCs w:val="22"/>
        </w:rPr>
        <w:t xml:space="preserve"> March 2014, the Erowid website hosts seventy-eight experience reports that describe the effects and potential health / adverse effects related to the use of 25I-NBOMe and it appears that both dose and dosage form (e.g. blotters vs. insufflation of powder) may have an impact on the psychoactive effects </w:t>
      </w:r>
      <w:r w:rsidR="00A10C76" w:rsidRPr="002B417E">
        <w:rPr>
          <w:rFonts w:cs="Arial"/>
          <w:color w:val="auto"/>
          <w:szCs w:val="22"/>
        </w:rPr>
        <w:fldChar w:fldCharType="begin"/>
      </w:r>
      <w:r w:rsidRPr="002B417E">
        <w:rPr>
          <w:rFonts w:cs="Arial"/>
          <w:color w:val="auto"/>
          <w:szCs w:val="22"/>
        </w:rPr>
        <w:instrText xml:space="preserve"> ADDIN EN.CITE &lt;EndNote&gt;&lt;Cite&gt;&lt;Author&gt;Erowid&lt;/Author&gt;&lt;Year&gt;2014&lt;/Year&gt;&lt;RecNum&gt;131&lt;/RecNum&gt;&lt;record&gt;&lt;rec-number&gt;131&lt;/rec-number&gt;&lt;foreign-keys&gt;&lt;key app="EN" db-id="09ddradwuewrwue95tbpt5vatfpw5rxdp2v5"&gt;131&lt;/key&gt;&lt;/foreign-keys&gt;&lt;ref-type name="Journal Article"&gt;17&lt;/ref-type&gt;&lt;contributors&gt;&lt;authors&gt;&lt;author&gt;Erowid&lt;/author&gt;&lt;/authors&gt;&lt;/contributors&gt;&lt;titles&gt;&lt;title&gt;2C-I-NBOMe reports&lt;/title&gt;&lt;/titles&gt;&lt;pages&gt;Available at: http://www.erowid.org/experiences/subs/exp_2CINBOMe.shtml (March 2014)&lt;/pages&gt;&lt;dates&gt;&lt;year&gt;2014&lt;/year&gt;&lt;/dates&gt;&lt;urls&gt;&lt;/urls&gt;&lt;/record&gt;&lt;/Cite&gt;&lt;/EndNote&gt;</w:instrText>
      </w:r>
      <w:r w:rsidR="00A10C76" w:rsidRPr="002B417E">
        <w:rPr>
          <w:rFonts w:cs="Arial"/>
          <w:color w:val="auto"/>
          <w:szCs w:val="22"/>
        </w:rPr>
        <w:fldChar w:fldCharType="separate"/>
      </w:r>
      <w:r w:rsidRPr="002B417E">
        <w:rPr>
          <w:rFonts w:cs="Arial"/>
          <w:color w:val="auto"/>
          <w:szCs w:val="22"/>
        </w:rPr>
        <w:t>(Erowid, 2014b)</w:t>
      </w:r>
      <w:r w:rsidR="00A10C76" w:rsidRPr="002B417E">
        <w:rPr>
          <w:rFonts w:cs="Arial"/>
          <w:color w:val="auto"/>
          <w:szCs w:val="22"/>
        </w:rPr>
        <w:fldChar w:fldCharType="end"/>
      </w:r>
      <w:r w:rsidRPr="002B417E">
        <w:rPr>
          <w:rFonts w:cs="Arial"/>
          <w:color w:val="auto"/>
          <w:szCs w:val="22"/>
        </w:rPr>
        <w:t xml:space="preserve">. Given its high potency, and the potential to overdose, there is some indication that nasal insufflation may be discouraged as an example to provide harm reduction advice </w:t>
      </w:r>
      <w:r w:rsidR="00A10C76" w:rsidRPr="002B417E">
        <w:rPr>
          <w:rFonts w:cs="Arial"/>
          <w:color w:val="auto"/>
          <w:szCs w:val="22"/>
        </w:rPr>
        <w:fldChar w:fldCharType="begin"/>
      </w:r>
      <w:r w:rsidRPr="002B417E">
        <w:rPr>
          <w:rFonts w:cs="Arial"/>
          <w:color w:val="auto"/>
          <w:szCs w:val="22"/>
        </w:rPr>
        <w:instrText xml:space="preserve"> ADDIN EN.CITE &lt;EndNote&gt;&lt;Cite&gt;&lt;Author&gt;Erowid&lt;/Author&gt;&lt;Year&gt;2014&lt;/Year&gt;&lt;RecNum&gt;104&lt;/RecNum&gt;&lt;record&gt;&lt;rec-number&gt;104&lt;/rec-number&gt;&lt;foreign-keys&gt;&lt;key app="EN" db-id="09ddradwuewrwue95tbpt5vatfpw5rxdp2v5"&gt;104&lt;/key&gt;&lt;/foreign-keys&gt;&lt;ref-type name="Journal Article"&gt;17&lt;/ref-type&gt;&lt;contributors&gt;&lt;authors&gt;&lt;author&gt;Erowid,&lt;/author&gt;&lt;/authors&gt;&lt;/contributors&gt;&lt;titles&gt;&lt;title&gt;25I-NBOMe&lt;/title&gt;&lt;/titles&gt;&lt;pages&gt;Available at: http://www.erowid.org/chemicals/2ci_nbome (March 2014)&lt;/pages&gt;&lt;dates&gt;&lt;year&gt;2014&lt;/year&gt;&lt;/dates&gt;&lt;urls&gt;&lt;/urls&gt;&lt;/record&gt;&lt;/Cite&gt;&lt;/EndNote&gt;</w:instrText>
      </w:r>
      <w:r w:rsidR="00A10C76" w:rsidRPr="002B417E">
        <w:rPr>
          <w:rFonts w:cs="Arial"/>
          <w:color w:val="auto"/>
          <w:szCs w:val="22"/>
        </w:rPr>
        <w:fldChar w:fldCharType="separate"/>
      </w:r>
      <w:r w:rsidRPr="002B417E">
        <w:rPr>
          <w:rFonts w:cs="Arial"/>
          <w:color w:val="auto"/>
          <w:szCs w:val="22"/>
        </w:rPr>
        <w:t>(Erowid, 2014a)</w:t>
      </w:r>
      <w:r w:rsidR="00A10C76" w:rsidRPr="002B417E">
        <w:rPr>
          <w:rFonts w:cs="Arial"/>
          <w:color w:val="auto"/>
          <w:szCs w:val="22"/>
        </w:rPr>
        <w:fldChar w:fldCharType="end"/>
      </w:r>
      <w:r w:rsidRPr="002B417E">
        <w:rPr>
          <w:rFonts w:cs="Arial"/>
          <w:color w:val="auto"/>
          <w:szCs w:val="22"/>
        </w:rPr>
        <w:t>.</w:t>
      </w:r>
      <w:r w:rsidR="00E75447" w:rsidRPr="002B417E">
        <w:rPr>
          <w:rFonts w:cs="Arial"/>
          <w:color w:val="auto"/>
          <w:szCs w:val="22"/>
        </w:rPr>
        <w:t xml:space="preserve"> </w:t>
      </w:r>
    </w:p>
    <w:p w:rsidR="00C02817" w:rsidRPr="0041592D" w:rsidRDefault="00C02817" w:rsidP="002B417E">
      <w:pPr>
        <w:pStyle w:val="Heading3"/>
        <w:spacing w:line="240" w:lineRule="auto"/>
        <w:rPr>
          <w:rFonts w:ascii="Arial" w:hAnsi="Arial" w:cs="Arial"/>
        </w:rPr>
      </w:pPr>
      <w:bookmarkStart w:id="34" w:name="_Toc352141466"/>
      <w:r w:rsidRPr="0041592D">
        <w:rPr>
          <w:rFonts w:ascii="Arial" w:hAnsi="Arial" w:cs="Arial"/>
        </w:rPr>
        <w:t>D3.3. Characteristics and behaviour of users</w:t>
      </w:r>
      <w:bookmarkEnd w:id="34"/>
      <w:r w:rsidRPr="0041592D">
        <w:rPr>
          <w:rFonts w:ascii="Arial" w:hAnsi="Arial" w:cs="Arial"/>
        </w:rPr>
        <w:t xml:space="preserve"> </w:t>
      </w:r>
    </w:p>
    <w:p w:rsidR="00C02817" w:rsidRPr="002B417E" w:rsidRDefault="00C02817" w:rsidP="002B417E">
      <w:pPr>
        <w:pStyle w:val="BodyA"/>
        <w:spacing w:line="288" w:lineRule="auto"/>
        <w:jc w:val="left"/>
        <w:rPr>
          <w:rFonts w:cs="Arial"/>
          <w:szCs w:val="22"/>
        </w:rPr>
      </w:pPr>
      <w:r w:rsidRPr="002B417E">
        <w:rPr>
          <w:rFonts w:cs="Arial"/>
          <w:color w:val="auto"/>
          <w:szCs w:val="22"/>
        </w:rPr>
        <w:t xml:space="preserve">There are self-reports from users on Internet drug discussion forums who believe that they have specifically taken 25I-NBOMe although </w:t>
      </w:r>
      <w:bookmarkStart w:id="35" w:name="_Toc352141467"/>
      <w:r w:rsidRPr="002B417E">
        <w:rPr>
          <w:rFonts w:cs="Arial"/>
          <w:color w:val="auto"/>
          <w:szCs w:val="22"/>
        </w:rPr>
        <w:t>no studies were identified that examined the characteristics of users of 25I-NBOMe. It is important to note that it is not possible to confirm the specific substance(s) used, nor the purity, dose, etc. Analysis of products containing new psychoactive substances that are sold on the drug market have shown that the composition can differ between that claimed by the retailer, as well as differ over different geographical areas and time. Similar caveats apply to these types of information that have been provided in case reports/series unless biological and collected samples were taken and subjected to toxicological and forensic analysis. In addition, the information provided by patients in case reports/series as well as that provided on user websites should be regarded as illustrative only and not taken as representative of users of 25I-NBOMe in general. Finally, information from seizures, collected samples and user websites suggest that 25I-NBOMe has been commonly sold as a ‘legal’ replacement for LSD (</w:t>
      </w:r>
      <w:r w:rsidRPr="002B417E">
        <w:footnoteReference w:id="26"/>
      </w:r>
      <w:r w:rsidRPr="002B417E">
        <w:rPr>
          <w:rFonts w:cs="Arial"/>
          <w:color w:val="auto"/>
          <w:szCs w:val="22"/>
        </w:rPr>
        <w:t>) or sold as LSD directly on the illicit drug market. In the latter case users may be unaware that they are using 25I-NBOMe. Additional research is required in order to examine to what extent the characteristics of 25I-NBOMe users overlap and/or reflect those who use LSD.</w:t>
      </w:r>
    </w:p>
    <w:p w:rsidR="00C02817" w:rsidRPr="003E4689" w:rsidRDefault="00C02817" w:rsidP="002B417E">
      <w:pPr>
        <w:pStyle w:val="Heading3"/>
        <w:spacing w:line="240" w:lineRule="auto"/>
        <w:rPr>
          <w:rFonts w:cs="Arial"/>
        </w:rPr>
      </w:pPr>
      <w:r w:rsidRPr="001D1F7E">
        <w:rPr>
          <w:rFonts w:ascii="Arial" w:hAnsi="Arial" w:cs="Arial"/>
        </w:rPr>
        <w:t>D3.4. Nature and extent of health consequence</w:t>
      </w:r>
      <w:bookmarkEnd w:id="35"/>
      <w:r w:rsidRPr="001D1F7E">
        <w:rPr>
          <w:rFonts w:ascii="Arial" w:hAnsi="Arial" w:cs="Arial"/>
        </w:rPr>
        <w:t xml:space="preserve"> </w:t>
      </w:r>
    </w:p>
    <w:p w:rsidR="00C02817" w:rsidRPr="002B417E" w:rsidRDefault="00C02817" w:rsidP="002B417E">
      <w:pPr>
        <w:pStyle w:val="BodyA"/>
        <w:spacing w:line="288" w:lineRule="auto"/>
        <w:jc w:val="left"/>
        <w:rPr>
          <w:rFonts w:cs="Arial"/>
          <w:color w:val="auto"/>
          <w:szCs w:val="22"/>
        </w:rPr>
      </w:pPr>
      <w:r w:rsidRPr="006572AA">
        <w:rPr>
          <w:rFonts w:cs="Arial"/>
          <w:color w:val="auto"/>
          <w:szCs w:val="22"/>
        </w:rPr>
        <w:t>The documented information</w:t>
      </w:r>
      <w:r w:rsidRPr="002B417E">
        <w:rPr>
          <w:rFonts w:cs="Arial"/>
          <w:color w:val="auto"/>
          <w:szCs w:val="22"/>
        </w:rPr>
        <w:t xml:space="preserve"> on the acute health effects of 25I-NBOMe have been discussed in section D1.2. </w:t>
      </w:r>
      <w:r w:rsidR="00A77E3E" w:rsidRPr="002B417E">
        <w:rPr>
          <w:rFonts w:cs="Arial"/>
          <w:color w:val="auto"/>
          <w:szCs w:val="22"/>
        </w:rPr>
        <w:t xml:space="preserve">The United Kingdom reported the detection of 25I-NBOMe in an intoxicated driver. </w:t>
      </w:r>
    </w:p>
    <w:p w:rsidR="00C02817" w:rsidRPr="0041592D" w:rsidRDefault="00C02817" w:rsidP="002B417E">
      <w:pPr>
        <w:pStyle w:val="Heading3"/>
        <w:spacing w:line="240" w:lineRule="auto"/>
        <w:rPr>
          <w:rFonts w:ascii="Arial" w:hAnsi="Arial" w:cs="Arial"/>
        </w:rPr>
      </w:pPr>
      <w:bookmarkStart w:id="36" w:name="_Toc352141468"/>
      <w:r w:rsidRPr="0041592D">
        <w:rPr>
          <w:rFonts w:ascii="Arial" w:hAnsi="Arial" w:cs="Arial"/>
        </w:rPr>
        <w:t>D3.5. Long-term consequences of use</w:t>
      </w:r>
      <w:bookmarkEnd w:id="36"/>
    </w:p>
    <w:p w:rsidR="00C02817" w:rsidRPr="002B417E" w:rsidRDefault="00C02817" w:rsidP="002B417E">
      <w:pPr>
        <w:pStyle w:val="BodyA"/>
        <w:spacing w:line="288" w:lineRule="auto"/>
        <w:jc w:val="left"/>
        <w:rPr>
          <w:rFonts w:cs="Arial"/>
          <w:color w:val="auto"/>
          <w:szCs w:val="22"/>
        </w:rPr>
      </w:pPr>
      <w:r w:rsidRPr="002B417E">
        <w:rPr>
          <w:rFonts w:cs="Arial"/>
          <w:color w:val="auto"/>
          <w:szCs w:val="22"/>
        </w:rPr>
        <w:t>As discussed in sections D2.1. and D2.2. there are no animal or human data on the chronic health effects of 25I-NBOMe. In particular, there have been no long-term follow up studies to determine whether 25I-NBOMe users are at greater risk of health deterioration later in life, or of developing chronic or life-threatening medical conditions.</w:t>
      </w:r>
    </w:p>
    <w:p w:rsidR="00C02817" w:rsidRPr="0041592D" w:rsidRDefault="00C02817" w:rsidP="002B417E">
      <w:pPr>
        <w:pStyle w:val="Heading3"/>
        <w:spacing w:line="240" w:lineRule="auto"/>
        <w:rPr>
          <w:rFonts w:ascii="Arial" w:hAnsi="Arial" w:cs="Arial"/>
        </w:rPr>
      </w:pPr>
      <w:bookmarkStart w:id="37" w:name="_Toc352141469"/>
      <w:r w:rsidRPr="0041592D">
        <w:rPr>
          <w:rFonts w:ascii="Arial" w:hAnsi="Arial" w:cs="Arial"/>
        </w:rPr>
        <w:t>D3.6. Conditions under which the new psychoactive substance is obtained and used, including context-related effects and risks</w:t>
      </w:r>
      <w:bookmarkEnd w:id="37"/>
    </w:p>
    <w:p w:rsidR="00C02817" w:rsidRPr="002B417E" w:rsidRDefault="00C02817" w:rsidP="002B417E">
      <w:pPr>
        <w:pStyle w:val="BodyA"/>
        <w:spacing w:line="288" w:lineRule="auto"/>
        <w:jc w:val="left"/>
        <w:rPr>
          <w:rFonts w:cs="Arial"/>
          <w:color w:val="auto"/>
          <w:szCs w:val="22"/>
        </w:rPr>
      </w:pPr>
      <w:r w:rsidRPr="006572AA">
        <w:rPr>
          <w:rFonts w:cs="Arial"/>
          <w:color w:val="auto"/>
          <w:szCs w:val="22"/>
        </w:rPr>
        <w:lastRenderedPageBreak/>
        <w:t>As noted, it appears that the sourcing and use of 25I-NBOMe is generally related to individuals attempt</w:t>
      </w:r>
      <w:r w:rsidRPr="002B417E">
        <w:rPr>
          <w:rFonts w:cs="Arial"/>
          <w:color w:val="auto"/>
          <w:szCs w:val="22"/>
        </w:rPr>
        <w:t xml:space="preserve">ing to source the drug itself from online sources. It is likely that 25I-NBOMe is used in the same environments as other hallucinogens. This would be typically (but not restricted to) home environments, discotheques/nightclubs and outdoor music festivals. </w:t>
      </w:r>
    </w:p>
    <w:p w:rsidR="00C02817" w:rsidRPr="0041592D" w:rsidRDefault="00C02817" w:rsidP="002B417E">
      <w:pPr>
        <w:pStyle w:val="Heading1"/>
        <w:spacing w:line="240" w:lineRule="auto"/>
      </w:pPr>
      <w:bookmarkStart w:id="38" w:name="_Toc352141470"/>
      <w:r w:rsidRPr="0041592D">
        <w:t>Section E. Social Risks</w:t>
      </w:r>
      <w:bookmarkEnd w:id="38"/>
    </w:p>
    <w:p w:rsidR="00C02817" w:rsidRPr="0041592D" w:rsidRDefault="00C02817" w:rsidP="002B417E">
      <w:pPr>
        <w:pStyle w:val="Heading2"/>
        <w:spacing w:line="240" w:lineRule="auto"/>
        <w:rPr>
          <w:rFonts w:ascii="Arial" w:hAnsi="Arial" w:cs="Arial"/>
        </w:rPr>
      </w:pPr>
      <w:bookmarkStart w:id="39" w:name="_Toc352141471"/>
      <w:r w:rsidRPr="0041592D">
        <w:rPr>
          <w:rFonts w:ascii="Arial" w:hAnsi="Arial" w:cs="Arial"/>
        </w:rPr>
        <w:t>E1. Individual social risks</w:t>
      </w:r>
      <w:bookmarkEnd w:id="39"/>
    </w:p>
    <w:p w:rsidR="00C02817" w:rsidRPr="0041592D" w:rsidRDefault="00C02817" w:rsidP="002B417E">
      <w:pPr>
        <w:pStyle w:val="Body"/>
        <w:spacing w:line="240" w:lineRule="auto"/>
        <w:rPr>
          <w:rFonts w:cs="Arial"/>
          <w:color w:val="auto"/>
          <w:lang w:eastAsia="zh-CN"/>
        </w:rPr>
      </w:pPr>
      <w:r w:rsidRPr="0041592D">
        <w:rPr>
          <w:rFonts w:cs="Arial"/>
          <w:color w:val="auto"/>
        </w:rPr>
        <w:t>There are currently no data to be able to determine the impact of 25I-NBOMe in this area.</w:t>
      </w:r>
    </w:p>
    <w:p w:rsidR="00C02817" w:rsidRPr="0041592D" w:rsidRDefault="00C02817" w:rsidP="002B417E">
      <w:pPr>
        <w:pStyle w:val="Heading2"/>
        <w:spacing w:line="240" w:lineRule="auto"/>
        <w:rPr>
          <w:rFonts w:ascii="Arial" w:hAnsi="Arial" w:cs="Arial"/>
        </w:rPr>
      </w:pPr>
      <w:bookmarkStart w:id="40" w:name="_Toc352141472"/>
      <w:r w:rsidRPr="0041592D">
        <w:rPr>
          <w:rFonts w:ascii="Arial" w:hAnsi="Arial" w:cs="Arial"/>
        </w:rPr>
        <w:t>E2. Possible effects on direct social environment</w:t>
      </w:r>
      <w:bookmarkEnd w:id="40"/>
      <w:r w:rsidRPr="0041592D">
        <w:rPr>
          <w:rFonts w:ascii="Arial" w:hAnsi="Arial" w:cs="Arial"/>
        </w:rPr>
        <w:tab/>
      </w:r>
    </w:p>
    <w:p w:rsidR="00C02817" w:rsidRPr="0041592D" w:rsidRDefault="00C02817" w:rsidP="002B417E">
      <w:pPr>
        <w:pStyle w:val="Body"/>
        <w:spacing w:line="240" w:lineRule="auto"/>
        <w:rPr>
          <w:rFonts w:cs="Arial"/>
          <w:color w:val="auto"/>
          <w:lang w:eastAsia="zh-CN"/>
        </w:rPr>
      </w:pPr>
      <w:r w:rsidRPr="0041592D">
        <w:rPr>
          <w:rFonts w:cs="Arial"/>
          <w:color w:val="auto"/>
        </w:rPr>
        <w:t>There are currently no data to be able to determine the impact of 25I-NBOMe in this area.</w:t>
      </w:r>
    </w:p>
    <w:p w:rsidR="00C02817" w:rsidRPr="0041592D" w:rsidRDefault="00C02817" w:rsidP="002B417E">
      <w:pPr>
        <w:pStyle w:val="Heading2"/>
        <w:spacing w:line="240" w:lineRule="auto"/>
        <w:rPr>
          <w:rFonts w:ascii="Arial" w:hAnsi="Arial" w:cs="Arial"/>
        </w:rPr>
      </w:pPr>
      <w:bookmarkStart w:id="41" w:name="_Toc352141473"/>
      <w:r w:rsidRPr="0041592D">
        <w:rPr>
          <w:rFonts w:ascii="Arial" w:hAnsi="Arial" w:cs="Arial"/>
        </w:rPr>
        <w:t>E3. Possible effects on society as a whole</w:t>
      </w:r>
      <w:bookmarkEnd w:id="41"/>
    </w:p>
    <w:p w:rsidR="00C02817" w:rsidRPr="002B417E" w:rsidRDefault="00C02817" w:rsidP="002B417E">
      <w:pPr>
        <w:pStyle w:val="BodyA"/>
        <w:spacing w:line="288" w:lineRule="auto"/>
        <w:jc w:val="left"/>
        <w:rPr>
          <w:rFonts w:cs="Arial"/>
          <w:color w:val="auto"/>
          <w:szCs w:val="22"/>
        </w:rPr>
      </w:pPr>
      <w:bookmarkStart w:id="42" w:name="_Toc352141474"/>
      <w:r w:rsidRPr="006572AA">
        <w:rPr>
          <w:rFonts w:cs="Arial"/>
          <w:color w:val="auto"/>
          <w:szCs w:val="22"/>
        </w:rPr>
        <w:t>There are currently no data to be able to determine the impact of 25I-NBOMe in this area.</w:t>
      </w:r>
      <w:r w:rsidR="00AE086A" w:rsidRPr="002B417E">
        <w:rPr>
          <w:rFonts w:cs="Arial"/>
          <w:color w:val="auto"/>
          <w:szCs w:val="22"/>
        </w:rPr>
        <w:t xml:space="preserve"> </w:t>
      </w:r>
      <w:r w:rsidR="00D41679" w:rsidRPr="002B417E">
        <w:rPr>
          <w:rFonts w:cs="Arial"/>
          <w:color w:val="auto"/>
          <w:szCs w:val="22"/>
        </w:rPr>
        <w:t xml:space="preserve">The </w:t>
      </w:r>
      <w:r w:rsidR="00AE086A" w:rsidRPr="002B417E">
        <w:rPr>
          <w:rFonts w:cs="Arial"/>
          <w:color w:val="auto"/>
          <w:szCs w:val="22"/>
        </w:rPr>
        <w:t xml:space="preserve">United Kingdom reported the detection of 25I-NBOMe in biological samples of </w:t>
      </w:r>
      <w:r w:rsidR="00AE086A" w:rsidRPr="0041592D">
        <w:rPr>
          <w:rFonts w:cs="Arial"/>
          <w:color w:val="auto"/>
          <w:szCs w:val="22"/>
        </w:rPr>
        <w:t xml:space="preserve">two criminal suspects in a drug-related death and an intoxicated driver. </w:t>
      </w:r>
      <w:r w:rsidR="00AE086A">
        <w:rPr>
          <w:rFonts w:cs="Arial"/>
          <w:color w:val="auto"/>
          <w:szCs w:val="22"/>
        </w:rPr>
        <w:t>No further details are available.</w:t>
      </w:r>
    </w:p>
    <w:p w:rsidR="00C02817" w:rsidRPr="0041592D" w:rsidRDefault="00C02817" w:rsidP="002B417E">
      <w:pPr>
        <w:pStyle w:val="Heading2"/>
        <w:spacing w:line="240" w:lineRule="auto"/>
        <w:rPr>
          <w:rFonts w:ascii="Arial" w:hAnsi="Arial" w:cs="Arial"/>
        </w:rPr>
      </w:pPr>
      <w:r w:rsidRPr="0041592D">
        <w:rPr>
          <w:rFonts w:ascii="Arial" w:hAnsi="Arial" w:cs="Arial"/>
        </w:rPr>
        <w:t>E4. Economic costs</w:t>
      </w:r>
      <w:bookmarkEnd w:id="42"/>
    </w:p>
    <w:p w:rsidR="00D43375" w:rsidRPr="002B417E" w:rsidRDefault="00C64747" w:rsidP="002B417E">
      <w:pPr>
        <w:pStyle w:val="BodyA"/>
        <w:spacing w:line="288" w:lineRule="auto"/>
        <w:jc w:val="left"/>
        <w:rPr>
          <w:rFonts w:cs="Arial"/>
          <w:b/>
          <w:bCs/>
          <w:i/>
          <w:iCs/>
          <w:szCs w:val="22"/>
        </w:rPr>
      </w:pPr>
      <w:r w:rsidRPr="002B417E">
        <w:rPr>
          <w:rFonts w:cs="Arial"/>
          <w:color w:val="auto"/>
          <w:szCs w:val="22"/>
        </w:rPr>
        <w:t>It is currently not possible to estimate the healthcare costs associated with 25I-NBOMe.</w:t>
      </w:r>
      <w:bookmarkStart w:id="43" w:name="_Toc352141475"/>
    </w:p>
    <w:p w:rsidR="00C02817" w:rsidRPr="0041592D" w:rsidRDefault="00C02817" w:rsidP="002B417E">
      <w:pPr>
        <w:pStyle w:val="Heading2"/>
        <w:spacing w:line="240" w:lineRule="auto"/>
        <w:rPr>
          <w:rFonts w:ascii="Arial" w:hAnsi="Arial" w:cs="Arial"/>
        </w:rPr>
      </w:pPr>
      <w:r w:rsidRPr="0041592D">
        <w:rPr>
          <w:rFonts w:ascii="Arial" w:hAnsi="Arial" w:cs="Arial"/>
        </w:rPr>
        <w:t>E5. Possible effects related to the cultural context, for example marginalisation</w:t>
      </w:r>
      <w:bookmarkEnd w:id="43"/>
    </w:p>
    <w:p w:rsidR="00C02817" w:rsidRPr="002B417E" w:rsidRDefault="00C02817" w:rsidP="002B417E">
      <w:pPr>
        <w:pStyle w:val="BodyA"/>
        <w:spacing w:line="288" w:lineRule="auto"/>
        <w:jc w:val="left"/>
        <w:rPr>
          <w:rFonts w:cs="Arial"/>
          <w:color w:val="auto"/>
          <w:szCs w:val="22"/>
        </w:rPr>
      </w:pPr>
      <w:r w:rsidRPr="006572AA">
        <w:rPr>
          <w:rFonts w:cs="Arial"/>
          <w:color w:val="auto"/>
          <w:szCs w:val="22"/>
        </w:rPr>
        <w:t>There are currently no data to be able to determine the impact of 25I-NBOMe in this area.</w:t>
      </w:r>
    </w:p>
    <w:p w:rsidR="00C02817" w:rsidRPr="0041592D" w:rsidRDefault="00C02817" w:rsidP="002B417E">
      <w:pPr>
        <w:pStyle w:val="Heading2"/>
        <w:spacing w:line="240" w:lineRule="auto"/>
        <w:rPr>
          <w:rFonts w:ascii="Arial" w:hAnsi="Arial" w:cs="Arial"/>
        </w:rPr>
      </w:pPr>
      <w:bookmarkStart w:id="44" w:name="_Toc352141476"/>
      <w:r w:rsidRPr="0041592D">
        <w:rPr>
          <w:rFonts w:ascii="Arial" w:hAnsi="Arial" w:cs="Arial"/>
        </w:rPr>
        <w:t>E6. Possible appeal of the new psychoactive substance to specific population groups within the general population</w:t>
      </w:r>
      <w:bookmarkEnd w:id="44"/>
    </w:p>
    <w:p w:rsidR="00C02817" w:rsidRPr="002B417E" w:rsidRDefault="00C02817" w:rsidP="002B417E">
      <w:pPr>
        <w:pStyle w:val="BodyA"/>
        <w:spacing w:line="288" w:lineRule="auto"/>
        <w:jc w:val="left"/>
        <w:rPr>
          <w:rFonts w:cs="Arial"/>
          <w:color w:val="auto"/>
          <w:szCs w:val="22"/>
        </w:rPr>
      </w:pPr>
      <w:r w:rsidRPr="006572AA">
        <w:rPr>
          <w:rFonts w:cs="Arial"/>
          <w:color w:val="auto"/>
          <w:szCs w:val="22"/>
        </w:rPr>
        <w:t>There are currently no d</w:t>
      </w:r>
      <w:r w:rsidRPr="002B417E">
        <w:rPr>
          <w:rFonts w:cs="Arial"/>
          <w:color w:val="auto"/>
          <w:szCs w:val="22"/>
        </w:rPr>
        <w:t xml:space="preserve">ata to be able to determine the possible appeal of 25I-NBOMe to specific population groups within the general population. </w:t>
      </w:r>
    </w:p>
    <w:p w:rsidR="00D43375" w:rsidRDefault="00D43375" w:rsidP="002B417E">
      <w:pPr>
        <w:pStyle w:val="Heading1"/>
        <w:spacing w:line="240" w:lineRule="auto"/>
      </w:pPr>
      <w:bookmarkStart w:id="45" w:name="_Toc352141477"/>
    </w:p>
    <w:p w:rsidR="00C02817" w:rsidRPr="0041592D" w:rsidRDefault="00C02817" w:rsidP="002B417E">
      <w:pPr>
        <w:pStyle w:val="Heading1"/>
        <w:spacing w:line="240" w:lineRule="auto"/>
      </w:pPr>
      <w:r w:rsidRPr="0041592D">
        <w:t>Section F. Involvement of organised crime</w:t>
      </w:r>
      <w:bookmarkEnd w:id="45"/>
    </w:p>
    <w:p w:rsidR="00C02817" w:rsidRPr="0041592D" w:rsidRDefault="00C02817" w:rsidP="002B417E">
      <w:pPr>
        <w:pStyle w:val="Heading2"/>
        <w:spacing w:line="240" w:lineRule="auto"/>
        <w:rPr>
          <w:rFonts w:ascii="Arial" w:hAnsi="Arial" w:cs="Arial"/>
        </w:rPr>
      </w:pPr>
      <w:bookmarkStart w:id="46" w:name="_Toc352141478"/>
      <w:r w:rsidRPr="0041592D">
        <w:rPr>
          <w:rFonts w:ascii="Arial" w:hAnsi="Arial" w:cs="Arial"/>
        </w:rPr>
        <w:t>F1. Evidence that criminal groups are systematically involved in production, trafficking and distribution for financial gain</w:t>
      </w:r>
      <w:bookmarkEnd w:id="46"/>
    </w:p>
    <w:p w:rsidR="00C02817" w:rsidRPr="0041592D" w:rsidRDefault="00C02817" w:rsidP="002B417E">
      <w:pPr>
        <w:pStyle w:val="BodyA"/>
        <w:spacing w:line="288" w:lineRule="auto"/>
        <w:jc w:val="left"/>
        <w:rPr>
          <w:rFonts w:cs="Arial"/>
          <w:color w:val="auto"/>
          <w:szCs w:val="22"/>
        </w:rPr>
      </w:pPr>
      <w:bookmarkStart w:id="47" w:name="_Toc352141479"/>
      <w:r w:rsidRPr="0041592D">
        <w:rPr>
          <w:rFonts w:cs="Arial"/>
          <w:color w:val="auto"/>
          <w:szCs w:val="22"/>
        </w:rPr>
        <w:t xml:space="preserve">Germany reported that no links have been identified between organised crime groups and the production, trafficking and/or distribution of 25I-NBOMe. They also noted that it should be borne in mind that given the easy access to substances (which can be in large amounts) </w:t>
      </w:r>
      <w:r w:rsidRPr="0041592D">
        <w:rPr>
          <w:rFonts w:cs="Arial"/>
          <w:color w:val="auto"/>
          <w:szCs w:val="22"/>
        </w:rPr>
        <w:lastRenderedPageBreak/>
        <w:t>via Internet retailers it cannot be excluded that a certain level of organisation may exist. In addition, the interest and presence of organised crime groups in the phenomenon of new psychoactive substances can be easily concluded from the substantial profits that can be obtained from this type of activity.</w:t>
      </w:r>
    </w:p>
    <w:p w:rsidR="00C02817" w:rsidRPr="0041592D" w:rsidRDefault="00C02817" w:rsidP="002B417E">
      <w:pPr>
        <w:pStyle w:val="Heading2"/>
        <w:spacing w:line="240" w:lineRule="auto"/>
        <w:rPr>
          <w:rFonts w:ascii="Arial" w:hAnsi="Arial" w:cs="Arial"/>
        </w:rPr>
      </w:pPr>
      <w:r w:rsidRPr="0041592D">
        <w:rPr>
          <w:rFonts w:ascii="Arial" w:hAnsi="Arial" w:cs="Arial"/>
        </w:rPr>
        <w:t>F2. Impact on the production, trafficking and distribution of other substances, including existing psychoactive substances as well as new psychoactive substances</w:t>
      </w:r>
      <w:bookmarkEnd w:id="47"/>
    </w:p>
    <w:p w:rsidR="00C02817" w:rsidRPr="0041592D" w:rsidRDefault="00C02817" w:rsidP="002B417E">
      <w:pPr>
        <w:pStyle w:val="Body"/>
        <w:spacing w:line="240" w:lineRule="auto"/>
        <w:rPr>
          <w:rFonts w:cs="Arial"/>
          <w:color w:val="auto"/>
        </w:rPr>
      </w:pPr>
      <w:r w:rsidRPr="0041592D">
        <w:rPr>
          <w:rFonts w:cs="Arial"/>
          <w:color w:val="auto"/>
        </w:rPr>
        <w:t>Based on the information available to ECMDDA and Europol it does not appear that the production, trafficking and distribution of 25I-NBOMe impacts on other existing psychoactive substances or new psychoactive substances.</w:t>
      </w:r>
    </w:p>
    <w:p w:rsidR="00C02817" w:rsidRPr="0041592D" w:rsidRDefault="00C02817" w:rsidP="002B417E">
      <w:pPr>
        <w:pStyle w:val="Heading2"/>
        <w:spacing w:line="240" w:lineRule="auto"/>
        <w:rPr>
          <w:rFonts w:ascii="Arial" w:hAnsi="Arial" w:cs="Arial"/>
        </w:rPr>
      </w:pPr>
      <w:bookmarkStart w:id="48" w:name="_Toc352141480"/>
      <w:r w:rsidRPr="0041592D">
        <w:rPr>
          <w:rFonts w:ascii="Arial" w:hAnsi="Arial" w:cs="Arial"/>
        </w:rPr>
        <w:t>F3. Evidence of the same groups of people being involved in different types of crime</w:t>
      </w:r>
      <w:bookmarkEnd w:id="48"/>
    </w:p>
    <w:p w:rsidR="00C02817" w:rsidRPr="0041592D" w:rsidRDefault="00C02817" w:rsidP="002B417E">
      <w:pPr>
        <w:pStyle w:val="Body"/>
        <w:spacing w:line="240" w:lineRule="auto"/>
        <w:rPr>
          <w:rFonts w:cs="Arial"/>
          <w:color w:val="auto"/>
        </w:rPr>
      </w:pPr>
      <w:r w:rsidRPr="0041592D">
        <w:rPr>
          <w:rFonts w:cs="Arial"/>
          <w:color w:val="auto"/>
        </w:rPr>
        <w:t>No information has been received by Europol of evidence of the same groups of people being involved in different types of crime in connection with 25I-NBOMe.</w:t>
      </w:r>
    </w:p>
    <w:p w:rsidR="00C02817" w:rsidRPr="0041592D" w:rsidRDefault="00C02817" w:rsidP="002B417E">
      <w:pPr>
        <w:pStyle w:val="Heading2"/>
        <w:spacing w:line="240" w:lineRule="auto"/>
        <w:rPr>
          <w:rFonts w:ascii="Arial" w:hAnsi="Arial" w:cs="Arial"/>
        </w:rPr>
      </w:pPr>
      <w:bookmarkStart w:id="49" w:name="_Toc352141481"/>
      <w:r w:rsidRPr="0041592D">
        <w:rPr>
          <w:rFonts w:ascii="Arial" w:hAnsi="Arial" w:cs="Arial"/>
        </w:rPr>
        <w:t>F4. Impact of violence from criminal groups on society as a whole or on social groups or local communities (public order and safety)</w:t>
      </w:r>
      <w:bookmarkEnd w:id="49"/>
    </w:p>
    <w:p w:rsidR="00C02817" w:rsidRPr="0041592D" w:rsidRDefault="00C02817" w:rsidP="002B417E">
      <w:pPr>
        <w:pStyle w:val="Body"/>
        <w:spacing w:line="240" w:lineRule="auto"/>
        <w:rPr>
          <w:rFonts w:cs="Arial"/>
          <w:color w:val="auto"/>
        </w:rPr>
      </w:pPr>
      <w:r w:rsidRPr="0041592D">
        <w:rPr>
          <w:rFonts w:cs="Arial"/>
          <w:color w:val="auto"/>
        </w:rPr>
        <w:t>No information has been received by Europol on incidents of violence in connection with 25I-NBOMe.</w:t>
      </w:r>
    </w:p>
    <w:p w:rsidR="00C02817" w:rsidRPr="0041592D" w:rsidRDefault="00C02817" w:rsidP="002B417E">
      <w:pPr>
        <w:pStyle w:val="Heading2"/>
        <w:spacing w:line="240" w:lineRule="auto"/>
        <w:rPr>
          <w:rFonts w:ascii="Arial" w:hAnsi="Arial" w:cs="Arial"/>
        </w:rPr>
      </w:pPr>
      <w:bookmarkStart w:id="50" w:name="_Toc352141482"/>
      <w:r w:rsidRPr="0041592D">
        <w:rPr>
          <w:rFonts w:ascii="Arial" w:hAnsi="Arial" w:cs="Arial"/>
        </w:rPr>
        <w:t>F5. Evidence of money laundering practices, or impact of organised crime on other socioeconomic factors in society</w:t>
      </w:r>
      <w:bookmarkEnd w:id="50"/>
    </w:p>
    <w:p w:rsidR="00C02817" w:rsidRPr="0041592D" w:rsidRDefault="00C02817" w:rsidP="002B417E">
      <w:pPr>
        <w:pStyle w:val="Body"/>
        <w:spacing w:line="240" w:lineRule="auto"/>
        <w:rPr>
          <w:rFonts w:cs="Arial"/>
          <w:color w:val="auto"/>
        </w:rPr>
      </w:pPr>
      <w:r w:rsidRPr="0041592D">
        <w:rPr>
          <w:rFonts w:cs="Arial"/>
          <w:color w:val="auto"/>
        </w:rPr>
        <w:t>No information has been received by Europol on incidents of money-laundering or impact of organised crime on other socioeconomic factors in society in connection with 25I-NBOMe.</w:t>
      </w:r>
    </w:p>
    <w:p w:rsidR="00C02817" w:rsidRPr="0041592D" w:rsidRDefault="00C02817" w:rsidP="002B417E">
      <w:pPr>
        <w:pStyle w:val="Heading2"/>
        <w:spacing w:line="240" w:lineRule="auto"/>
        <w:rPr>
          <w:rFonts w:ascii="Arial" w:hAnsi="Arial" w:cs="Arial"/>
        </w:rPr>
      </w:pPr>
      <w:bookmarkStart w:id="51" w:name="_Toc352141483"/>
      <w:r w:rsidRPr="0041592D">
        <w:rPr>
          <w:rFonts w:ascii="Arial" w:hAnsi="Arial" w:cs="Arial"/>
        </w:rPr>
        <w:t>F6. Economic costs and consequences (evasion of taxes or duties, costs to the judicial system)</w:t>
      </w:r>
      <w:bookmarkEnd w:id="51"/>
      <w:r w:rsidRPr="0041592D">
        <w:rPr>
          <w:rFonts w:ascii="Arial" w:hAnsi="Arial" w:cs="Arial"/>
        </w:rPr>
        <w:t xml:space="preserve"> </w:t>
      </w:r>
    </w:p>
    <w:p w:rsidR="00C02817" w:rsidRPr="0041592D" w:rsidRDefault="00C02817" w:rsidP="002B417E">
      <w:pPr>
        <w:pStyle w:val="Body"/>
        <w:spacing w:line="240" w:lineRule="auto"/>
        <w:rPr>
          <w:rFonts w:cs="Arial"/>
          <w:color w:val="auto"/>
        </w:rPr>
      </w:pPr>
      <w:r w:rsidRPr="0041592D">
        <w:rPr>
          <w:rFonts w:cs="Arial"/>
          <w:color w:val="auto"/>
        </w:rPr>
        <w:t>There are currently no data to be able to determine the impact of 25I-NBOMe in this area.</w:t>
      </w:r>
    </w:p>
    <w:p w:rsidR="00C02817" w:rsidRPr="0041592D" w:rsidRDefault="00C02817" w:rsidP="002B417E">
      <w:pPr>
        <w:pStyle w:val="Heading2"/>
        <w:spacing w:line="240" w:lineRule="auto"/>
        <w:rPr>
          <w:rFonts w:ascii="Arial" w:hAnsi="Arial" w:cs="Arial"/>
        </w:rPr>
      </w:pPr>
      <w:bookmarkStart w:id="52" w:name="_Toc352141484"/>
      <w:r w:rsidRPr="0041592D">
        <w:rPr>
          <w:rFonts w:ascii="Arial" w:hAnsi="Arial" w:cs="Arial"/>
        </w:rPr>
        <w:t>F7. Use of violence between or within criminal groups</w:t>
      </w:r>
      <w:bookmarkEnd w:id="52"/>
    </w:p>
    <w:p w:rsidR="00C02817" w:rsidRPr="0041592D" w:rsidRDefault="00C02817" w:rsidP="002B417E">
      <w:pPr>
        <w:pStyle w:val="Body"/>
        <w:spacing w:line="240" w:lineRule="auto"/>
        <w:rPr>
          <w:rFonts w:cs="Arial"/>
          <w:color w:val="auto"/>
        </w:rPr>
      </w:pPr>
      <w:r w:rsidRPr="0041592D">
        <w:rPr>
          <w:rFonts w:cs="Arial"/>
          <w:color w:val="auto"/>
        </w:rPr>
        <w:t>No information has been received by Europol on incidents of violence in connection with 25I-NBOMe.</w:t>
      </w:r>
    </w:p>
    <w:p w:rsidR="00C02817" w:rsidRPr="0041592D" w:rsidRDefault="00C02817" w:rsidP="002B417E">
      <w:pPr>
        <w:pStyle w:val="Heading2"/>
        <w:spacing w:line="240" w:lineRule="auto"/>
        <w:rPr>
          <w:rFonts w:ascii="Arial" w:hAnsi="Arial" w:cs="Arial"/>
        </w:rPr>
      </w:pPr>
      <w:bookmarkStart w:id="53" w:name="_Toc352141485"/>
      <w:r w:rsidRPr="0041592D">
        <w:rPr>
          <w:rFonts w:ascii="Arial" w:hAnsi="Arial" w:cs="Arial"/>
        </w:rPr>
        <w:t>F8. Evidence of strategies to prevent prosecution, for example through corruption or intimidation</w:t>
      </w:r>
      <w:bookmarkEnd w:id="53"/>
    </w:p>
    <w:p w:rsidR="00C02817" w:rsidRPr="0041592D" w:rsidRDefault="00C02817" w:rsidP="002B417E">
      <w:pPr>
        <w:pStyle w:val="NoSpacing"/>
        <w:rPr>
          <w:rFonts w:cs="Arial"/>
          <w:noProof/>
        </w:rPr>
      </w:pPr>
      <w:bookmarkStart w:id="54" w:name="_Toc352141486"/>
      <w:r w:rsidRPr="0041592D">
        <w:rPr>
          <w:rFonts w:cs="Arial"/>
          <w:sz w:val="22"/>
          <w:szCs w:val="22"/>
        </w:rPr>
        <w:t>No information has been received by Europol on strategies to prevent prosecution in connection with 25I-NBOMe.</w:t>
      </w:r>
    </w:p>
    <w:p w:rsidR="00C02817" w:rsidRPr="0041592D" w:rsidRDefault="00C02817" w:rsidP="003E3264">
      <w:pPr>
        <w:pStyle w:val="NoSpacing"/>
        <w:jc w:val="both"/>
        <w:rPr>
          <w:rFonts w:cs="Arial"/>
          <w:noProof/>
          <w:sz w:val="22"/>
          <w:szCs w:val="22"/>
        </w:rPr>
      </w:pPr>
      <w:r w:rsidRPr="0041592D">
        <w:rPr>
          <w:rFonts w:cs="Arial"/>
          <w:noProof/>
        </w:rPr>
        <w:br w:type="page"/>
      </w:r>
      <w:bookmarkStart w:id="55" w:name="_Toc352141487"/>
      <w:r w:rsidRPr="0041592D">
        <w:rPr>
          <w:rFonts w:cs="Arial"/>
          <w:b/>
          <w:noProof/>
          <w:sz w:val="28"/>
          <w:szCs w:val="28"/>
        </w:rPr>
        <w:lastRenderedPageBreak/>
        <w:t>References</w:t>
      </w:r>
      <w:bookmarkEnd w:id="54"/>
      <w:bookmarkEnd w:id="55"/>
    </w:p>
    <w:p w:rsidR="00C02817" w:rsidRPr="0041592D" w:rsidRDefault="00C02817" w:rsidP="003E3264">
      <w:pPr>
        <w:rPr>
          <w:rFonts w:cs="Arial"/>
          <w:sz w:val="22"/>
          <w:szCs w:val="22"/>
          <w:lang w:eastAsia="en-GB"/>
        </w:rPr>
      </w:pPr>
    </w:p>
    <w:p w:rsidR="00C02817" w:rsidRPr="006572AA" w:rsidRDefault="00A10C76" w:rsidP="006572AA">
      <w:pPr>
        <w:pStyle w:val="Bodylist"/>
      </w:pPr>
      <w:r w:rsidRPr="002B417E">
        <w:fldChar w:fldCharType="begin"/>
      </w:r>
      <w:r w:rsidR="00C02817" w:rsidRPr="006572AA">
        <w:instrText xml:space="preserve"> ADDIN EN.REFLIST </w:instrText>
      </w:r>
      <w:r w:rsidRPr="002B417E">
        <w:fldChar w:fldCharType="separate"/>
      </w:r>
      <w:r w:rsidR="00C02817" w:rsidRPr="006572AA">
        <w:t>Abdel-Magid, A. F., Carson, K. G., Harris, B. D., Maryanoff, C. A. and Shah, R. D. (1996), 'Reductive amination of aldehydes an</w:t>
      </w:r>
      <w:r w:rsidR="00C02817" w:rsidRPr="002B417E">
        <w:rPr>
          <w:rFonts w:eastAsia="Calibri" w:cs="Arial"/>
          <w:color w:val="auto"/>
          <w:szCs w:val="22"/>
          <w:lang w:val="en-GB" w:eastAsia="en-GB"/>
        </w:rPr>
        <w:t>d ketones with sodium triacetoxyborohydride. Studies on direct and indirect reductive amination</w:t>
      </w:r>
      <w:r w:rsidR="00C02817" w:rsidRPr="006572AA">
        <w:t xml:space="preserve"> procedures', Journal of Organic Chemistry, 61(11), pp. 3849-3862.</w:t>
      </w:r>
    </w:p>
    <w:p w:rsidR="00C02817" w:rsidRPr="006572AA" w:rsidRDefault="00C02817" w:rsidP="006572AA">
      <w:pPr>
        <w:pStyle w:val="Bodylist"/>
      </w:pPr>
      <w:r w:rsidRPr="006572AA">
        <w:t>Advisory Council on the Misuse of Drugs (ACMD) (2013), 'NBOMe compounds: a review of the evidence of use and harm', Available at: https://www.gov.uk/government/publications/nbome-compounds-a-review-of-the-evidence-of-use-and-harm (March 2014).</w:t>
      </w:r>
    </w:p>
    <w:p w:rsidR="00C02817" w:rsidRPr="006572AA" w:rsidRDefault="00C02817" w:rsidP="006572AA">
      <w:pPr>
        <w:pStyle w:val="Bodylist"/>
      </w:pPr>
      <w:r w:rsidRPr="006572AA">
        <w:t>Baxter, E. W. and Reitz, A. B. (2002). Reductive aminations of carbonyl compounds with borohydride and borane reducing agents, John Wiley &amp; Sons, Inc., New York.</w:t>
      </w:r>
    </w:p>
    <w:p w:rsidR="00C02817" w:rsidRPr="006572AA" w:rsidRDefault="00C02817" w:rsidP="006572AA">
      <w:pPr>
        <w:pStyle w:val="Bodylist"/>
      </w:pPr>
      <w:r w:rsidRPr="006572AA">
        <w:t>Bluelight Forum (2014), 'The big &amp; dandy 25I-NBOMe thread', Available at: http://www.bluelight.org/vb/threads/551797-The-Big-amp-Dandy-551725I-NBOMe-Thread (March 552014).</w:t>
      </w:r>
    </w:p>
    <w:p w:rsidR="00C02817" w:rsidRPr="006572AA" w:rsidRDefault="00C02817" w:rsidP="006572AA">
      <w:pPr>
        <w:pStyle w:val="Bodylist"/>
      </w:pPr>
      <w:r w:rsidRPr="006572AA">
        <w:t>Boyer, E. W. and</w:t>
      </w:r>
      <w:r w:rsidR="00686D3F" w:rsidRPr="006572AA">
        <w:t xml:space="preserve"> </w:t>
      </w:r>
      <w:r w:rsidRPr="006572AA">
        <w:t>Shannon, M. (2005), 'The serotonin syndrome', New England Journal of Medicine, 352(11), pp. 1112-1120.</w:t>
      </w:r>
    </w:p>
    <w:p w:rsidR="00C02817" w:rsidRPr="006572AA" w:rsidRDefault="00C02817" w:rsidP="006572AA">
      <w:pPr>
        <w:pStyle w:val="Bodylist"/>
      </w:pPr>
      <w:r w:rsidRPr="006572AA">
        <w:t>Braden, M. R. (2007), 'Towards a biophysical understanding of hallucinogen action', Ph.D. dissertation, Purdue University, USA.</w:t>
      </w:r>
      <w:r w:rsidR="006572AA" w:rsidRPr="006572AA" w:rsidDel="006572AA">
        <w:t xml:space="preserve"> </w:t>
      </w:r>
    </w:p>
    <w:p w:rsidR="00C02817" w:rsidRPr="006572AA" w:rsidRDefault="00C02817" w:rsidP="006572AA">
      <w:pPr>
        <w:pStyle w:val="Bodylist"/>
      </w:pPr>
      <w:r w:rsidRPr="006572AA">
        <w:t>Braden, M. R., Parrish, J. C., Naylor, J. C. and</w:t>
      </w:r>
      <w:r w:rsidR="00686D3F" w:rsidRPr="006572AA">
        <w:t xml:space="preserve"> </w:t>
      </w:r>
      <w:r w:rsidRPr="006572AA">
        <w:t>Nichols, D. E. (2006), 'Molecular interaction of serotonin 5-HT2A receptor residues Phe339(6.51) and Phe340(6.52) with superpotent N-benzyl phenethylamine agonists', Molecular Pharmacology, 70(6), pp. 1956-1964.</w:t>
      </w:r>
    </w:p>
    <w:p w:rsidR="00C02817" w:rsidRPr="006572AA" w:rsidRDefault="00C02817" w:rsidP="006572AA">
      <w:pPr>
        <w:pStyle w:val="Bodylist"/>
      </w:pPr>
      <w:r w:rsidRPr="006572AA">
        <w:t>Brandt, S. D. (2014), 'Shulgin’s 2C &amp; 3C series: prototypes for hallucinogen research. Translation to NBOMe analogs', American Academy of Forensic Sciences (AAFS) Workshop #18 - "Novel Psychoactive Substances (NPS): Pharmacology, Toxicology, Psychiatry and Case Reports". AAFS 66th Annual Scientific Meeting, Seattle, 18 February.</w:t>
      </w:r>
    </w:p>
    <w:p w:rsidR="00C02817" w:rsidRPr="006572AA" w:rsidRDefault="00C02817" w:rsidP="006572AA">
      <w:pPr>
        <w:pStyle w:val="Bodylist"/>
      </w:pPr>
      <w:r w:rsidRPr="006572AA">
        <w:t>Caldicott, D. G., Bright, S. J. and</w:t>
      </w:r>
      <w:r w:rsidR="00686D3F" w:rsidRPr="006572AA">
        <w:t xml:space="preserve"> </w:t>
      </w:r>
      <w:r w:rsidRPr="006572AA">
        <w:t>Barratt, M. J. (2013), 'NBOMe - a very different kettle of fish...' Medical Journal of Australia, 199(5), pp. 322-323.</w:t>
      </w:r>
    </w:p>
    <w:p w:rsidR="00C02817" w:rsidRPr="006572AA" w:rsidRDefault="00C02817" w:rsidP="006572AA">
      <w:pPr>
        <w:pStyle w:val="Bodylist"/>
      </w:pPr>
      <w:r w:rsidRPr="006572AA">
        <w:t>Canal, C. E. and</w:t>
      </w:r>
      <w:r w:rsidR="00686D3F" w:rsidRPr="006572AA">
        <w:t xml:space="preserve"> </w:t>
      </w:r>
      <w:r w:rsidRPr="006572AA">
        <w:t>Morgan, D. (2012), 'Head-twitch response in rodents induced by the hallucinogen 2,5-dimethoxy-4-iodoamphetamine: a comprehensive history, a re-evaluation of mechanisms, and its utility as a model', Drug Testing and Analysis, 4(7-8), pp. 556-576.</w:t>
      </w:r>
    </w:p>
    <w:p w:rsidR="00C02817" w:rsidRPr="006572AA" w:rsidRDefault="00C02817" w:rsidP="006572AA">
      <w:pPr>
        <w:pStyle w:val="Bodylist"/>
      </w:pPr>
      <w:r w:rsidRPr="006572AA">
        <w:lastRenderedPageBreak/>
        <w:t>Casale, J. F. and</w:t>
      </w:r>
      <w:r w:rsidR="00686D3F" w:rsidRPr="006572AA">
        <w:t xml:space="preserve"> </w:t>
      </w:r>
      <w:r w:rsidRPr="006572AA">
        <w:t>Hays, P. A. (2012), 'Characterization of eleven 2,5-dimethoxy-N-(2-methoxybenzyl)phenethylamine (NBOMe) derivatives and differentiation from their 3- and 4-methoxybenzyl analogues - part I', Microgram Journal, 9(2), pp. 84-109.</w:t>
      </w:r>
    </w:p>
    <w:p w:rsidR="00C02817" w:rsidRPr="006572AA" w:rsidRDefault="00C02817" w:rsidP="006572AA">
      <w:pPr>
        <w:pStyle w:val="Bodylist"/>
      </w:pPr>
      <w:r w:rsidRPr="006572AA">
        <w:t>Catlow, B. J., Song, S., Paredes, D. A., Kirstein, C. L. and</w:t>
      </w:r>
      <w:r w:rsidR="00686D3F" w:rsidRPr="006572AA">
        <w:t xml:space="preserve"> </w:t>
      </w:r>
      <w:r w:rsidRPr="006572AA">
        <w:t>Sanchez-Ramos, J. (2013), 'Effects of psilocybin on hippocampal neurogenesis and extinction of trace fear conditioning', Experimental Brain Research, 228(4), pp. 481-491.</w:t>
      </w:r>
    </w:p>
    <w:p w:rsidR="00C02817" w:rsidRPr="006572AA" w:rsidRDefault="00C02817" w:rsidP="006572AA">
      <w:pPr>
        <w:pStyle w:val="Bodylist"/>
      </w:pPr>
      <w:r w:rsidRPr="006572AA">
        <w:t>Christin, N. (2012), 'Traveling the Silk Road: a measurement analysis of a large anonymous online marketplace', Available at: http://www.andrew.cmu.edu/user/nicolasc/publications/TR-CMU-CyLab-12-018.pdf (March 2014).</w:t>
      </w:r>
    </w:p>
    <w:p w:rsidR="00C02817" w:rsidRPr="006572AA" w:rsidRDefault="00C02817" w:rsidP="006572AA">
      <w:pPr>
        <w:pStyle w:val="Bodylist"/>
      </w:pPr>
      <w:r w:rsidRPr="006572AA">
        <w:t>Drug Enforcement Administration (2013), '2-(4-Iodo-2,5-dimethoxyphenyl)-N-(2-methoxybenzyl)ethanamine (25I-NBOMe; 2C-I-NBOMe; 25I; Cimbi-5), 2-(4-chloro-2,5-dimethoxyphenyl)-N-(2-methoxybenzyl)ethanamine (25C-NBOMe; 2CC-NBOMe; 25C; Cimbi-82) and 2-(4-bromo-2,5-dimethoxyphenyl)-N-(2-methoxybenzyl)ethanamine (25B-NBOMe; 2C-B-NBOMe; 25B; Cimbi-36). Background information and evaluation of ‘Three Factor Analysis’ (Factors 4, 5 and 6) for temporary scheduling', Available at: http://www.regulations.gov/contentStreamer?objectId=090000648147faf090000648149&amp;disposition=attachment&amp;contentType=pdf (March 090000642014).</w:t>
      </w:r>
    </w:p>
    <w:p w:rsidR="001D1F7E" w:rsidRPr="006572AA" w:rsidRDefault="001D1F7E" w:rsidP="006572AA">
      <w:pPr>
        <w:pStyle w:val="Bodylist"/>
      </w:pPr>
      <w:r w:rsidRPr="006572AA">
        <w:t>http://www.regulations.gov/#!documentDetail;D=DEA-2013-0011-0001</w:t>
      </w:r>
      <w:r w:rsidR="00E75447" w:rsidRPr="006572AA">
        <w:t xml:space="preserve"> (March 2014)</w:t>
      </w:r>
    </w:p>
    <w:p w:rsidR="00C02817" w:rsidRPr="006572AA" w:rsidRDefault="00C02817" w:rsidP="006572AA">
      <w:pPr>
        <w:pStyle w:val="Bodylist"/>
      </w:pPr>
      <w:r w:rsidRPr="006572AA">
        <w:t>Drugs-Forum (2014), '25I-NBOMe', Available at: http://www.drugs-forum.com/forum/showwiki.php?title=25I-NBOMe (March 2014).</w:t>
      </w:r>
    </w:p>
    <w:p w:rsidR="00C02817" w:rsidRPr="006572AA" w:rsidRDefault="00C02817" w:rsidP="006572AA">
      <w:pPr>
        <w:pStyle w:val="Bodylist"/>
      </w:pPr>
      <w:r w:rsidRPr="006572AA">
        <w:t>EMCDDA–Europol (2014), 'EMCDDA–Europol Joint Report on a new psychoactive substance: 25I-NBOMe (4-iodo-2,5-dimethoxy-N-(2-methoxybenzyl)phenethylamine). Available at: http://www.emcdda.europa.eu/publications/joint-report/25I-NBOMe (March 2014)', EMCDDA, Lisbon.</w:t>
      </w:r>
    </w:p>
    <w:p w:rsidR="00C02817" w:rsidRPr="006572AA" w:rsidRDefault="00C02817" w:rsidP="006572AA">
      <w:pPr>
        <w:pStyle w:val="Bodylist"/>
      </w:pPr>
      <w:r w:rsidRPr="006572AA">
        <w:t>EMCDDA (2004), 'Report on the risk assessment of 2C-I, 2C-T-2 and 2C-T-7 in the framework of the joint action on new synthetic drugs', EMCDDA, Lisbon, May 2004. Available at: http://www.emcdda.europa.eu/html.cfm/index33353EN.html (March 32014).</w:t>
      </w:r>
    </w:p>
    <w:p w:rsidR="00C02817" w:rsidRPr="006572AA" w:rsidRDefault="00C02817" w:rsidP="006572AA">
      <w:pPr>
        <w:pStyle w:val="Bodylist"/>
      </w:pPr>
      <w:r w:rsidRPr="006572AA">
        <w:t xml:space="preserve">EMCDDA (2013), '25B-N(BOMe)2', Early-warning-system on new drugs (2013). European Monitoring Centre for Drugs and Drug Addiction Database on New Drugs (EDND). </w:t>
      </w:r>
    </w:p>
    <w:p w:rsidR="00C02817" w:rsidRPr="006572AA" w:rsidRDefault="00A10C76" w:rsidP="006572AA">
      <w:pPr>
        <w:pStyle w:val="Bodylist"/>
      </w:pPr>
      <w:r w:rsidRPr="006572AA">
        <w:t>Erowid (2014a), '25I-NBOMe', Available at: http://www.erowid.org/chemicals/2ci_nbome (March 2014).</w:t>
      </w:r>
    </w:p>
    <w:p w:rsidR="00C02817" w:rsidRPr="006572AA" w:rsidRDefault="00C02817" w:rsidP="006572AA">
      <w:pPr>
        <w:pStyle w:val="Bodylist"/>
      </w:pPr>
      <w:r w:rsidRPr="006572AA">
        <w:lastRenderedPageBreak/>
        <w:t>Erowid (2014b), '2C-I-NBOMe reports', Available at: http://www.erowid.org/experiences/subs/exp_2CINBOMe.shtml (March 2014).</w:t>
      </w:r>
    </w:p>
    <w:p w:rsidR="00C02817" w:rsidRPr="006572AA" w:rsidRDefault="00C02817" w:rsidP="006572AA">
      <w:pPr>
        <w:pStyle w:val="Bodylist"/>
      </w:pPr>
      <w:r w:rsidRPr="006572AA">
        <w:t>Erowid (2014c), '25I-NBOMe (2C-I-NBOMe). Effects.' Available at: http://www.erowid.org/chemicals/2ci_nbome/2ci_nbome_effects.shtml (March 2014).</w:t>
      </w:r>
    </w:p>
    <w:p w:rsidR="00C02817" w:rsidRPr="006572AA" w:rsidRDefault="00C02817" w:rsidP="006572AA">
      <w:pPr>
        <w:pStyle w:val="Bodylist"/>
      </w:pPr>
      <w:r w:rsidRPr="006572AA">
        <w:t>Ettrup, A., Hansen, M., Santini, M. A., Paine, J., Gillings, N., Palner, M., Lehel, S., Herth, M. M., Madsen, J., Kristensen, J., Begtrup, M. and</w:t>
      </w:r>
      <w:r w:rsidR="00686D3F" w:rsidRPr="006572AA">
        <w:t xml:space="preserve"> </w:t>
      </w:r>
      <w:r w:rsidRPr="006572AA">
        <w:t>Knudsen, G. M. (2011), 'Radiosynthesis and in vivo evaluation of a series of substituted 11C-phenethylamines as 5-HT2A agonist PET tracers', European Journal of Nuclear Medicine and Molecular Imaging, 38(4), pp. 681-693.</w:t>
      </w:r>
    </w:p>
    <w:p w:rsidR="004D20A3" w:rsidRPr="006572AA" w:rsidRDefault="00C02817" w:rsidP="006572AA">
      <w:pPr>
        <w:pStyle w:val="Bodylist"/>
      </w:pPr>
      <w:r w:rsidRPr="006572AA">
        <w:t>Ettrup, A., Palner, M., Gillings, N., Santini, M. A., Hansen, M., Kornum, B. R., Rasmussen, L. K., Någren, K., Madsen, J., Begtrup, M. and</w:t>
      </w:r>
      <w:r w:rsidR="00686D3F" w:rsidRPr="006572AA">
        <w:t xml:space="preserve"> </w:t>
      </w:r>
      <w:r w:rsidRPr="006572AA">
        <w:t>Knudsen, G. M. (2010), 'Radiosynthesis and evaluation of 11C-CIMBI-5 as a 5-HT2A receptor agonist radioligand for PET', Journal of Nuclear Medicine, 51(11), pp. 1763-1770.</w:t>
      </w:r>
    </w:p>
    <w:p w:rsidR="00C02817" w:rsidRPr="006572AA" w:rsidRDefault="00C02817" w:rsidP="006572AA">
      <w:pPr>
        <w:pStyle w:val="Bodylist"/>
      </w:pPr>
      <w:r w:rsidRPr="006572AA">
        <w:t>Geyer, M. A. and</w:t>
      </w:r>
      <w:r w:rsidR="00686D3F" w:rsidRPr="006572AA">
        <w:t xml:space="preserve"> </w:t>
      </w:r>
      <w:r w:rsidRPr="006572AA">
        <w:t>Vollenweider, F. X. (2008), 'Serotonin research: contributions to understanding psychoses', Trends in Pharmacological Sciences, 29(9), pp. 445-453.</w:t>
      </w:r>
    </w:p>
    <w:p w:rsidR="00C02817" w:rsidRPr="006572AA" w:rsidRDefault="00C02817" w:rsidP="006572AA">
      <w:pPr>
        <w:pStyle w:val="Bodylist"/>
      </w:pPr>
      <w:r w:rsidRPr="006572AA">
        <w:t>Gillings, N. (2009), 'A restricted access material for rapid analysis of [11C]-labeled radiopharmaceuticals and their metabolites in plasma', Nuclear Medicine and Biology, 36(8), pp. 961-965.</w:t>
      </w:r>
    </w:p>
    <w:p w:rsidR="00C02817" w:rsidRPr="006572AA" w:rsidRDefault="00C02817" w:rsidP="006572AA">
      <w:pPr>
        <w:pStyle w:val="Bodylist"/>
      </w:pPr>
      <w:r w:rsidRPr="006572AA">
        <w:t>Glennon, R. A., Dukat, M., El-Bermawy, M., Law, H., De Los Angeles, J., Teitler, M., King, A. and</w:t>
      </w:r>
      <w:r w:rsidR="00686D3F" w:rsidRPr="006572AA">
        <w:t xml:space="preserve"> </w:t>
      </w:r>
      <w:r w:rsidRPr="006572AA">
        <w:t>Herrick-Davis, K. (1994), 'Influence of amine substituents on 5-HT2A versus 5-HT2C binding of phenylalkyl- and indolylalkylamines', Journal of Medicinal Chemistry, 37(13), pp. 1929-1935.</w:t>
      </w:r>
    </w:p>
    <w:p w:rsidR="00C02817" w:rsidRPr="006572AA" w:rsidRDefault="00C02817" w:rsidP="006572AA">
      <w:pPr>
        <w:pStyle w:val="Bodylist"/>
      </w:pPr>
      <w:r w:rsidRPr="006572AA">
        <w:t>González-Maeso, J. and</w:t>
      </w:r>
      <w:r w:rsidR="00686D3F" w:rsidRPr="006572AA">
        <w:t xml:space="preserve"> </w:t>
      </w:r>
      <w:r w:rsidRPr="006572AA">
        <w:t>Sealfon, S. C. (2009), 'Psychedelics and schizophrenia', Trends in Neurosciences, 32(4), pp. 225-232.</w:t>
      </w:r>
    </w:p>
    <w:p w:rsidR="00C02817" w:rsidRPr="006572AA" w:rsidRDefault="00C02817" w:rsidP="006572AA">
      <w:pPr>
        <w:pStyle w:val="Bodylist"/>
      </w:pPr>
      <w:r w:rsidRPr="006572AA">
        <w:t>Halberstadt, A. L. and</w:t>
      </w:r>
      <w:r w:rsidR="00686D3F" w:rsidRPr="006572AA">
        <w:t xml:space="preserve"> </w:t>
      </w:r>
      <w:r w:rsidRPr="006572AA">
        <w:t>Geyer, M. A. (2013), 'Serotonergic hallucinogens as translational models relevant to schizophrenia', International Journal of Neuropsychopharmacology, 16(10), pp. 2165-2180.</w:t>
      </w:r>
    </w:p>
    <w:p w:rsidR="00C02817" w:rsidRPr="006572AA" w:rsidRDefault="00C02817" w:rsidP="006572AA">
      <w:pPr>
        <w:pStyle w:val="Bodylist"/>
      </w:pPr>
      <w:r w:rsidRPr="006572AA">
        <w:t>Halberstadt, A. L. and</w:t>
      </w:r>
      <w:r w:rsidR="00686D3F" w:rsidRPr="006572AA">
        <w:t xml:space="preserve"> </w:t>
      </w:r>
      <w:r w:rsidRPr="006572AA">
        <w:t>Geyer, M. A. (2014), 'Effects of the hallucinogen 2,5-dimethoxy-4-iodophenethylamine (2C-I) and superpotent N-benzyl derivatives on the head twitch response', Neuropharmacology, 77(0), pp. 200-207.</w:t>
      </w:r>
    </w:p>
    <w:p w:rsidR="00C02817" w:rsidRPr="006572AA" w:rsidRDefault="00A10C76" w:rsidP="006572AA">
      <w:pPr>
        <w:pStyle w:val="Bodylist"/>
      </w:pPr>
      <w:r w:rsidRPr="002B417E">
        <w:rPr>
          <w:lang w:val="de-DE"/>
        </w:rPr>
        <w:t>Halberstadt, A. L. and</w:t>
      </w:r>
      <w:r w:rsidR="00686D3F" w:rsidRPr="002B417E">
        <w:rPr>
          <w:lang w:val="de-DE"/>
        </w:rPr>
        <w:t xml:space="preserve"> </w:t>
      </w:r>
      <w:r w:rsidRPr="002B417E">
        <w:rPr>
          <w:lang w:val="de-DE"/>
        </w:rPr>
        <w:t xml:space="preserve">Nichols, D. E. (2010). </w:t>
      </w:r>
      <w:r w:rsidR="00C02817" w:rsidRPr="006572AA">
        <w:t xml:space="preserve">Serotonin and serotonin receptors in hallucinogen action, In: Handbook of the behavioral neurobiology of serotonin, eds. Müller, </w:t>
      </w:r>
      <w:r w:rsidR="00C02817" w:rsidRPr="006572AA">
        <w:lastRenderedPageBreak/>
        <w:t>C.P., Jacobs, B.L., Academic Press, London, pp. 621-636.</w:t>
      </w:r>
    </w:p>
    <w:p w:rsidR="00C02817" w:rsidRPr="006572AA" w:rsidRDefault="00C02817" w:rsidP="006572AA">
      <w:pPr>
        <w:pStyle w:val="Bodylist"/>
      </w:pPr>
      <w:r w:rsidRPr="006572AA">
        <w:t>Hanks, J. B. and</w:t>
      </w:r>
      <w:r w:rsidR="00686D3F" w:rsidRPr="006572AA">
        <w:t xml:space="preserve"> </w:t>
      </w:r>
      <w:r w:rsidRPr="006572AA">
        <w:t>González-Maeso, J. (2013), 'Animal models of serotonergic psychedelics', ACS Chemical Neuroscience, 4(1), pp. 33-42.</w:t>
      </w:r>
    </w:p>
    <w:p w:rsidR="00C02817" w:rsidRPr="006572AA" w:rsidRDefault="00C02817" w:rsidP="006572AA">
      <w:pPr>
        <w:pStyle w:val="Bodylist"/>
      </w:pPr>
      <w:r w:rsidRPr="006572AA">
        <w:t>Hansen, M. (2010), 'Design and synthesis of selective serotonin receptor agonists for positron emission tomography imaging of the brain', Ph.D. dissertation, University of Copenhagen, Denmark.</w:t>
      </w:r>
    </w:p>
    <w:p w:rsidR="00C02817" w:rsidRPr="006572AA" w:rsidRDefault="00C02817" w:rsidP="006572AA">
      <w:pPr>
        <w:pStyle w:val="Bodylist"/>
      </w:pPr>
      <w:r w:rsidRPr="006572AA">
        <w:t>Hansen, M., Phonekeo, K., Paine, J. S., Leth-Petersen, S., Begtrup, M., Bräuner-Osborne, H. and</w:t>
      </w:r>
      <w:r w:rsidR="00686D3F" w:rsidRPr="006572AA">
        <w:t xml:space="preserve"> </w:t>
      </w:r>
      <w:r w:rsidRPr="006572AA">
        <w:t>Kristensen, J. L. (2014), 'Synthesis and structure-activity relationships of N-benzyl phenethylamines as 5-HT2A/2C agonists', ACS Chemical Neuroscience, in press; 10.1021/cn400216u.</w:t>
      </w:r>
    </w:p>
    <w:p w:rsidR="00C02817" w:rsidRPr="002B417E" w:rsidRDefault="00C02817" w:rsidP="006572AA">
      <w:pPr>
        <w:pStyle w:val="Bodylist"/>
        <w:rPr>
          <w:lang w:val="de-DE"/>
        </w:rPr>
      </w:pPr>
      <w:r w:rsidRPr="006572AA">
        <w:t xml:space="preserve">Heim, R. (2003), 'Synthese und Pharmakologie potenter 5-HT2A-Rezeptoragonisten mit N-2-Methoxybenzyl-Partialstruktur. </w:t>
      </w:r>
      <w:r w:rsidR="00A10C76" w:rsidRPr="002B417E">
        <w:rPr>
          <w:lang w:val="de-DE"/>
        </w:rPr>
        <w:t>Entwicklung eines neuen Struktur-Wirkungskonzepts', Ph.D. dissertation, Freie Universität Berlin, Germany.</w:t>
      </w:r>
    </w:p>
    <w:p w:rsidR="00C02817" w:rsidRPr="006572AA" w:rsidRDefault="00C02817" w:rsidP="006572AA">
      <w:pPr>
        <w:pStyle w:val="Bodylist"/>
      </w:pPr>
      <w:r w:rsidRPr="006572AA">
        <w:t>Heim, R. and</w:t>
      </w:r>
      <w:r w:rsidR="00686D3F" w:rsidRPr="006572AA">
        <w:t xml:space="preserve"> </w:t>
      </w:r>
      <w:r w:rsidRPr="006572AA">
        <w:t>Elz, S. (2000), 'Novel extremely potent partial 5-HT2A-receptor agonists: successful application of a new structure-activity concept', Arch. Pharm. Pharm. Med Chem., 333(Suppl. 1), pp. 18 (39).</w:t>
      </w:r>
    </w:p>
    <w:p w:rsidR="00C02817" w:rsidRPr="006572AA" w:rsidRDefault="00C02817" w:rsidP="006572AA">
      <w:pPr>
        <w:pStyle w:val="Bodylist"/>
      </w:pPr>
      <w:r w:rsidRPr="006572AA">
        <w:t>Hill, S. L., Doris, T., Gurung, S., Katebe, S., Lomas, A., Dunn, M., Blain, P. and</w:t>
      </w:r>
      <w:r w:rsidR="00686D3F" w:rsidRPr="006572AA">
        <w:t xml:space="preserve"> </w:t>
      </w:r>
      <w:r w:rsidRPr="006572AA">
        <w:t>Thomas, S. H. L. (2013), 'Severe clinical toxicity associated with analytically confirmed recreational use of 25I-NBOMe: case series', Clinical Toxicology, 51(6), pp. 487-492.</w:t>
      </w:r>
    </w:p>
    <w:p w:rsidR="00C02817" w:rsidRPr="006572AA" w:rsidRDefault="00C02817" w:rsidP="006572AA">
      <w:pPr>
        <w:pStyle w:val="Bodylist"/>
      </w:pPr>
      <w:r w:rsidRPr="006572AA">
        <w:t>Isbister, G. K., Buckley, N. A. and</w:t>
      </w:r>
      <w:r w:rsidR="00686D3F" w:rsidRPr="006572AA">
        <w:t xml:space="preserve"> </w:t>
      </w:r>
      <w:r w:rsidRPr="006572AA">
        <w:t>Whyte, I. M. (2007), 'Serotonin toxicity: a practical approach to diagnosis and treatment', Medical Journal of Australia, 187(6), pp. 361-365.</w:t>
      </w:r>
    </w:p>
    <w:p w:rsidR="00C02817" w:rsidRPr="006572AA" w:rsidRDefault="00C02817" w:rsidP="006572AA">
      <w:pPr>
        <w:pStyle w:val="Bodylist"/>
      </w:pPr>
      <w:r w:rsidRPr="006572AA">
        <w:t>Kelly, A., Eisenga, B., Riley, B. and</w:t>
      </w:r>
      <w:r w:rsidR="00686D3F" w:rsidRPr="006572AA">
        <w:t xml:space="preserve"> </w:t>
      </w:r>
      <w:r w:rsidRPr="006572AA">
        <w:t>Judge, B. (2012), 'Case series of 25I-NBOMe exposures with laboratory confirmation', Clinical Toxicology, 50(7), pp. 702-702.</w:t>
      </w:r>
    </w:p>
    <w:p w:rsidR="00C02817" w:rsidRPr="006572AA" w:rsidRDefault="00C02817" w:rsidP="006572AA">
      <w:pPr>
        <w:pStyle w:val="Bodylist"/>
      </w:pPr>
      <w:r w:rsidRPr="006572AA">
        <w:t>Lawn, W., Barratt, M., Williams, M., Horne, A. and</w:t>
      </w:r>
      <w:r w:rsidR="00686D3F" w:rsidRPr="006572AA">
        <w:t xml:space="preserve"> </w:t>
      </w:r>
      <w:r w:rsidRPr="006572AA">
        <w:t xml:space="preserve">Winstock, A. (2014), 'The NBOMe hallucinogenic drug series: Patterns of use, characteristics of users and self-reported effects in a large international sample', Journal of Psychopharmacology, in press; doi: 10.1177/0269881114523866 </w:t>
      </w:r>
    </w:p>
    <w:p w:rsidR="001B6E38" w:rsidRPr="006572AA" w:rsidRDefault="00C02817" w:rsidP="006572AA">
      <w:pPr>
        <w:pStyle w:val="Bodylist"/>
      </w:pPr>
      <w:r w:rsidRPr="006572AA">
        <w:t>Leth-Petersen, S., Bundgaard, C., Hansen, M., Carnerup, M. A., Kehler, J. and</w:t>
      </w:r>
      <w:r w:rsidR="00686D3F" w:rsidRPr="006572AA">
        <w:t xml:space="preserve"> </w:t>
      </w:r>
      <w:r w:rsidRPr="006572AA">
        <w:t>Kristensen, J. L. (2014), 'Correlating the metabolic stability of psychedelic 5-HT agonists with anecdotal reports of human oral bioavailability', Neurochemical Research, in press; doi: 10.1007/s11064-11014-11253-y.</w:t>
      </w:r>
    </w:p>
    <w:p w:rsidR="00C02817" w:rsidRPr="006572AA" w:rsidRDefault="00C02817" w:rsidP="006572AA">
      <w:pPr>
        <w:pStyle w:val="Bodylist"/>
      </w:pPr>
      <w:r w:rsidRPr="006572AA">
        <w:lastRenderedPageBreak/>
        <w:t>Nichols, D. E. (2004), 'Hallucinogens', Pharmacology &amp; Therapeutics, 101(2), pp. 131-181.</w:t>
      </w:r>
    </w:p>
    <w:p w:rsidR="00C02817" w:rsidRPr="006572AA" w:rsidRDefault="00C02817" w:rsidP="006572AA">
      <w:pPr>
        <w:pStyle w:val="Bodylist"/>
      </w:pPr>
      <w:r w:rsidRPr="006572AA">
        <w:t>Nichols, D. E. (2012), 'Structure-activity relationships of serotonin 5-HT2A agonists', WIREs Membrane Transport and Signaling, 1(5), pp. 559-579.</w:t>
      </w:r>
    </w:p>
    <w:p w:rsidR="00C02817" w:rsidRPr="006572AA" w:rsidRDefault="00C02817" w:rsidP="006572AA">
      <w:pPr>
        <w:pStyle w:val="Bodylist"/>
      </w:pPr>
      <w:r w:rsidRPr="006572AA">
        <w:t>Nichols, D. E., Frescas, S. P., Chemel, B. R., Rehder, K. S., Zhong, D. and</w:t>
      </w:r>
      <w:r w:rsidR="00686D3F" w:rsidRPr="006572AA">
        <w:t xml:space="preserve"> </w:t>
      </w:r>
      <w:r w:rsidRPr="006572AA">
        <w:t>Lewin, A. H. (2008), 'High specific activity tritium-labeled N-(2-methoxybenzyl)-2,5-dimethoxy-4-iodophenethylamine (INBMeO): A high-affinity 5-HT2A receptor-selective agonist radioligand', Bioorganic &amp; Medicinal Chemistry, 16(11), pp. 6116-6123.</w:t>
      </w:r>
    </w:p>
    <w:p w:rsidR="00C02817" w:rsidRPr="006572AA" w:rsidRDefault="00C02817" w:rsidP="006572AA">
      <w:pPr>
        <w:pStyle w:val="Bodylist"/>
      </w:pPr>
      <w:r w:rsidRPr="006572AA">
        <w:t>NIMH-PDSP 'National Institute of Mental Health's Psychoactive Drug Screening Program', University of North Carolina at Chapel Hill. Available at: http://pdsp.med.unc.edu/indexR.html (March 2014).</w:t>
      </w:r>
    </w:p>
    <w:p w:rsidR="00C02817" w:rsidRPr="006572AA" w:rsidRDefault="00C02817" w:rsidP="006572AA">
      <w:pPr>
        <w:pStyle w:val="Bodylist"/>
      </w:pPr>
      <w:r w:rsidRPr="006572AA">
        <w:t>Poklis, J. L., Charles, J., Wolf, C. E. and</w:t>
      </w:r>
      <w:r w:rsidR="00686D3F" w:rsidRPr="006572AA">
        <w:t xml:space="preserve"> </w:t>
      </w:r>
      <w:r w:rsidRPr="006572AA">
        <w:t>Poklis, A. (2013), 'High-performance liquid chromatography tandem mass spectrometry method for the determination of 2CC-NBOMe and 25I-NBOMe in human serum', Biomedical Chromatography, 27(12), pp. 1794-1800.</w:t>
      </w:r>
    </w:p>
    <w:p w:rsidR="00C02817" w:rsidRPr="006572AA" w:rsidRDefault="00C02817" w:rsidP="006572AA">
      <w:pPr>
        <w:pStyle w:val="Bodylist"/>
      </w:pPr>
      <w:r w:rsidRPr="006572AA">
        <w:t>Poklis, J. L., Clay, D. J. and</w:t>
      </w:r>
      <w:r w:rsidR="00686D3F" w:rsidRPr="006572AA">
        <w:t xml:space="preserve"> </w:t>
      </w:r>
      <w:r w:rsidRPr="006572AA">
        <w:t>Poklis, A. (2014a), 'High-performance liquid chromatography with tandem mass spectrometry for the determination of nine hallucinogenic 25-NBOMe designer drugs in urine specimens', Journal of Analytical Toxicology, in press; doi:10.1093/jat/bku1005.</w:t>
      </w:r>
    </w:p>
    <w:p w:rsidR="00C02817" w:rsidRPr="006572AA" w:rsidRDefault="00C02817" w:rsidP="006572AA">
      <w:pPr>
        <w:pStyle w:val="Bodylist"/>
      </w:pPr>
      <w:r w:rsidRPr="006572AA">
        <w:t>Poklis, J. L., Devers, K. G., Arbefeville, E. F., Pearson, J. M., Houston, E. and</w:t>
      </w:r>
      <w:r w:rsidR="00686D3F" w:rsidRPr="006572AA">
        <w:t xml:space="preserve"> </w:t>
      </w:r>
      <w:r w:rsidRPr="006572AA">
        <w:t>Poklis, A. (2014b), 'Postmortem detection of 25I-NBOMe [2-(4-iodo-2,5-dimethoxyphenyl)-N-[(2-methoxyphenyl)methyl]ethanamine] in fluids and tissues determined by high performance liquid chromatography with tandem mass spectrometry from a traumatic death', Forensic Science International, 234(e14-e20.</w:t>
      </w:r>
    </w:p>
    <w:p w:rsidR="00C02817" w:rsidRPr="006572AA" w:rsidRDefault="00C02817" w:rsidP="006572AA">
      <w:pPr>
        <w:pStyle w:val="Bodylist"/>
      </w:pPr>
      <w:r w:rsidRPr="006572AA">
        <w:t>Rose, R. S., Cumpston, K. L., Stromberg, P. E. and</w:t>
      </w:r>
      <w:r w:rsidR="00686D3F" w:rsidRPr="006572AA">
        <w:t xml:space="preserve"> </w:t>
      </w:r>
      <w:r w:rsidRPr="006572AA">
        <w:t>Wills, B. K. (2012), 'Severe poisoning following self-reported use of 25-I, a novel substituted amphetamine', Clinical Toxicology, 50(7), pp. 707-708.</w:t>
      </w:r>
    </w:p>
    <w:p w:rsidR="00C02817" w:rsidRPr="006572AA" w:rsidRDefault="00C02817" w:rsidP="006572AA">
      <w:pPr>
        <w:pStyle w:val="Bodylist"/>
      </w:pPr>
      <w:r w:rsidRPr="006572AA">
        <w:t>Rose, S. R., Poklis, J. L. and</w:t>
      </w:r>
      <w:r w:rsidR="00686D3F" w:rsidRPr="006572AA">
        <w:t xml:space="preserve"> </w:t>
      </w:r>
      <w:r w:rsidRPr="006572AA">
        <w:t>Poklis, A. (2013), 'A case of 25I-NBOMe (25-I) intoxication: a new potent 5-HT2A agonist designer drug', Clinical Toxicology, 51(3), pp. 174-177.</w:t>
      </w:r>
    </w:p>
    <w:p w:rsidR="00C02817" w:rsidRPr="006572AA" w:rsidRDefault="00C02817" w:rsidP="006572AA">
      <w:pPr>
        <w:pStyle w:val="Bodylist"/>
      </w:pPr>
      <w:r w:rsidRPr="006572AA">
        <w:t>Soh, Y. N. and</w:t>
      </w:r>
      <w:r w:rsidR="00686D3F" w:rsidRPr="006572AA">
        <w:t xml:space="preserve"> </w:t>
      </w:r>
      <w:r w:rsidRPr="006572AA">
        <w:t>Elliott, S. (2013), 'An investigation of the stability of emerging new psychoactive substances', Drug Test Anal, in press; doi: 10.1002/dta.1576.</w:t>
      </w:r>
    </w:p>
    <w:p w:rsidR="00C02817" w:rsidRPr="006572AA" w:rsidRDefault="00C02817" w:rsidP="006572AA">
      <w:pPr>
        <w:pStyle w:val="Bodylist"/>
      </w:pPr>
      <w:r w:rsidRPr="006572AA">
        <w:t>Stellpflug, S. J., Kealey, S. E., Hegarty, C. B. and</w:t>
      </w:r>
      <w:r w:rsidR="00686D3F" w:rsidRPr="006572AA">
        <w:t xml:space="preserve"> </w:t>
      </w:r>
      <w:r w:rsidRPr="006572AA">
        <w:t xml:space="preserve">Janis, G. C. (2013), '2-(4-Iodo-2,5-dimethoxyphenyl)-N-[(2-methoxyphenyl)methyl]ethanamine (25I-NBOMe): clinical case with </w:t>
      </w:r>
      <w:r w:rsidRPr="006572AA">
        <w:lastRenderedPageBreak/>
        <w:t>unique confirmatory testing', Journal of Medical Toxicology, in press; doi 10.1007/s13181-13013-10314-y.</w:t>
      </w:r>
    </w:p>
    <w:p w:rsidR="00C02817" w:rsidRPr="006572AA" w:rsidRDefault="00C02817" w:rsidP="006572AA">
      <w:pPr>
        <w:pStyle w:val="Bodylist"/>
      </w:pPr>
      <w:r w:rsidRPr="006572AA">
        <w:t>Sternbach, H. (1991), 'The serotonin syndrome', American Journal of Psychiatry, 148(6), pp. 705-713.</w:t>
      </w:r>
    </w:p>
    <w:p w:rsidR="00C02817" w:rsidRPr="006572AA" w:rsidRDefault="00C02817" w:rsidP="006572AA">
      <w:pPr>
        <w:pStyle w:val="Bodylist"/>
      </w:pPr>
      <w:r w:rsidRPr="006572AA">
        <w:t>Van Buskirk, J., Roxburgh, A., Bruno, R. and</w:t>
      </w:r>
      <w:r w:rsidR="00686D3F" w:rsidRPr="006572AA">
        <w:t xml:space="preserve"> </w:t>
      </w:r>
      <w:r w:rsidRPr="006572AA">
        <w:t>Burns, L. (2013), 'Drugs and the Internet', Issue 1, August 2013. Sydney: National Drug and Alcohol Research Centre. Available at: http://ndarc.med.unsw.edu.au/sites/default/files/ndarc/resources/DrugsTheInternet_Newsletter%2020FINAL%2020with%2020ISSN.pdf (March 2014).</w:t>
      </w:r>
    </w:p>
    <w:p w:rsidR="00C02817" w:rsidRPr="006572AA" w:rsidRDefault="00C02817" w:rsidP="006572AA">
      <w:pPr>
        <w:pStyle w:val="Bodylist"/>
      </w:pPr>
      <w:r w:rsidRPr="006572AA">
        <w:t>Walterscheid, J. P., Phillips, G. T., Lopez, A. E., Gonsoulin, M. L., Chen, H. H. and</w:t>
      </w:r>
      <w:r w:rsidR="00686D3F" w:rsidRPr="006572AA">
        <w:t xml:space="preserve"> </w:t>
      </w:r>
      <w:r w:rsidRPr="006572AA">
        <w:t>Sanchez, L. A. (2014), 'Pathological findings in 2 cases of fatal 25I-NBOMe toxicity', The American Journal of Forensic Medicine and Pathology, 35(1), pp. 20-25.</w:t>
      </w:r>
    </w:p>
    <w:p w:rsidR="00C02817" w:rsidRPr="006572AA" w:rsidRDefault="00C02817" w:rsidP="006572AA">
      <w:pPr>
        <w:pStyle w:val="Bodylist"/>
      </w:pPr>
    </w:p>
    <w:p w:rsidR="00C02817" w:rsidRPr="006572AA" w:rsidRDefault="00C02817" w:rsidP="006572AA">
      <w:pPr>
        <w:pStyle w:val="Bodylist"/>
      </w:pPr>
    </w:p>
    <w:p w:rsidR="00C02817" w:rsidRPr="0041592D" w:rsidRDefault="00A10C76" w:rsidP="006572AA">
      <w:pPr>
        <w:pStyle w:val="Bodylist"/>
        <w:rPr>
          <w:rFonts w:cs="Arial"/>
          <w:szCs w:val="22"/>
          <w:lang w:eastAsia="en-GB"/>
        </w:rPr>
      </w:pPr>
      <w:r w:rsidRPr="002B417E">
        <w:fldChar w:fldCharType="end"/>
      </w:r>
    </w:p>
    <w:sectPr w:rsidR="00C02817" w:rsidRPr="0041592D" w:rsidSect="008015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7E" w:rsidRDefault="002B417E" w:rsidP="00420CB4">
      <w:r>
        <w:separator/>
      </w:r>
    </w:p>
  </w:endnote>
  <w:endnote w:type="continuationSeparator" w:id="0">
    <w:p w:rsidR="002B417E" w:rsidRDefault="002B417E" w:rsidP="0042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charset w:val="00"/>
    <w:family w:val="roman"/>
    <w:pitch w:val="default"/>
  </w:font>
  <w:font w:name="AdvP4DF60E">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7E" w:rsidRDefault="002B4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7E" w:rsidRDefault="002B417E" w:rsidP="00E03B84">
    <w:pPr>
      <w:pStyle w:val="Footer"/>
    </w:pPr>
    <w:r>
      <w:fldChar w:fldCharType="begin"/>
    </w:r>
    <w:r>
      <w:instrText xml:space="preserve"> PAGE   \* MERGEFORMAT </w:instrText>
    </w:r>
    <w:r>
      <w:fldChar w:fldCharType="separate"/>
    </w:r>
    <w:r w:rsidR="00CA063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7E" w:rsidRDefault="002B4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7E" w:rsidRDefault="002B417E" w:rsidP="00420CB4">
      <w:r>
        <w:separator/>
      </w:r>
    </w:p>
  </w:footnote>
  <w:footnote w:type="continuationSeparator" w:id="0">
    <w:p w:rsidR="002B417E" w:rsidRDefault="002B417E" w:rsidP="00420CB4">
      <w:r>
        <w:continuationSeparator/>
      </w:r>
    </w:p>
  </w:footnote>
  <w:footnote w:id="1">
    <w:p w:rsidR="002B417E" w:rsidRPr="00A54519" w:rsidRDefault="002B417E" w:rsidP="009A2C6C">
      <w:pPr>
        <w:pStyle w:val="Footnote"/>
        <w:ind w:left="720" w:hanging="720"/>
      </w:pPr>
      <w:r w:rsidRPr="00A54519">
        <w:t>(</w:t>
      </w:r>
      <w:r w:rsidRPr="00A54519">
        <w:rPr>
          <w:rStyle w:val="FootnoteReference"/>
        </w:rPr>
        <w:footnoteRef/>
      </w:r>
      <w:r w:rsidRPr="00A54519">
        <w:t>)</w:t>
      </w:r>
      <w:r w:rsidRPr="00A54519">
        <w:tab/>
        <w:t>‘Detections’ is an all-encompassing term and may include seizures and/or collected and/or biological samples. Seizure means a substance available (seized) through law enforcement activities (police, customs, border guards, etc.). Collected samples are those that are actively collected by drug monitoring systems (such as test purchases) for monitoring and research purposes. Biological samples are those from human body fluids (urine, blood, etc.) and/or specimens (tissues, hair, etc.).</w:t>
      </w:r>
    </w:p>
  </w:footnote>
  <w:footnote w:id="2">
    <w:p w:rsidR="002B417E" w:rsidRDefault="002B417E" w:rsidP="00E75447">
      <w:pPr>
        <w:pStyle w:val="PlainText"/>
        <w:ind w:left="720" w:hanging="720"/>
      </w:pPr>
      <w:r>
        <w:rPr>
          <w:rFonts w:ascii="Arial" w:hAnsi="Arial" w:cs="Arial"/>
          <w:sz w:val="20"/>
        </w:rPr>
        <w:t>(</w:t>
      </w:r>
      <w:r w:rsidRPr="00E62696">
        <w:rPr>
          <w:rStyle w:val="FootnoteReference"/>
          <w:rFonts w:ascii="Arial" w:hAnsi="Arial" w:cs="Arial"/>
          <w:sz w:val="20"/>
        </w:rPr>
        <w:footnoteRef/>
      </w:r>
      <w:r>
        <w:rPr>
          <w:rFonts w:ascii="Arial" w:hAnsi="Arial" w:cs="Arial"/>
          <w:sz w:val="20"/>
        </w:rPr>
        <w:t>)</w:t>
      </w:r>
      <w:r>
        <w:rPr>
          <w:rFonts w:ascii="Arial" w:hAnsi="Arial" w:cs="Arial"/>
          <w:sz w:val="20"/>
        </w:rPr>
        <w:tab/>
      </w:r>
      <w:r w:rsidRPr="00E62696">
        <w:rPr>
          <w:rFonts w:ascii="Arial" w:hAnsi="Arial" w:cs="Arial"/>
          <w:sz w:val="16"/>
          <w:szCs w:val="16"/>
        </w:rPr>
        <w:t>[</w:t>
      </w:r>
      <w:r w:rsidRPr="00E62696">
        <w:rPr>
          <w:rFonts w:ascii="Arial" w:hAnsi="Arial" w:cs="Arial"/>
          <w:sz w:val="16"/>
          <w:szCs w:val="16"/>
          <w:vertAlign w:val="superscript"/>
        </w:rPr>
        <w:t>11</w:t>
      </w:r>
      <w:r w:rsidRPr="00E62696">
        <w:rPr>
          <w:rFonts w:ascii="Arial" w:hAnsi="Arial" w:cs="Arial"/>
          <w:sz w:val="16"/>
          <w:szCs w:val="16"/>
        </w:rPr>
        <w:t>C</w:t>
      </w:r>
      <w:proofErr w:type="gramStart"/>
      <w:r w:rsidRPr="00E62696">
        <w:rPr>
          <w:rFonts w:ascii="Arial" w:hAnsi="Arial" w:cs="Arial"/>
          <w:sz w:val="16"/>
          <w:szCs w:val="16"/>
        </w:rPr>
        <w:t>]CIMBI</w:t>
      </w:r>
      <w:proofErr w:type="gramEnd"/>
      <w:r w:rsidRPr="00E62696">
        <w:rPr>
          <w:rFonts w:ascii="Arial" w:hAnsi="Arial" w:cs="Arial"/>
          <w:sz w:val="16"/>
          <w:szCs w:val="16"/>
        </w:rPr>
        <w:t>-5. Radiolabelled version (</w:t>
      </w:r>
      <w:r w:rsidRPr="00E62696">
        <w:rPr>
          <w:rFonts w:ascii="Arial" w:hAnsi="Arial" w:cs="Arial"/>
          <w:sz w:val="16"/>
          <w:szCs w:val="16"/>
          <w:vertAlign w:val="superscript"/>
        </w:rPr>
        <w:t>11</w:t>
      </w:r>
      <w:r w:rsidRPr="00E62696">
        <w:rPr>
          <w:rFonts w:ascii="Arial" w:hAnsi="Arial" w:cs="Arial"/>
          <w:sz w:val="16"/>
          <w:szCs w:val="16"/>
        </w:rPr>
        <w:t xml:space="preserve">C on </w:t>
      </w:r>
      <w:r w:rsidRPr="00E62696">
        <w:rPr>
          <w:rFonts w:ascii="Arial" w:hAnsi="Arial" w:cs="Arial"/>
          <w:i/>
          <w:sz w:val="16"/>
          <w:szCs w:val="16"/>
          <w:lang w:eastAsia="en-GB"/>
        </w:rPr>
        <w:t>N</w:t>
      </w:r>
      <w:r w:rsidRPr="00E62696">
        <w:rPr>
          <w:rFonts w:ascii="Arial" w:hAnsi="Arial" w:cs="Arial"/>
          <w:sz w:val="16"/>
          <w:szCs w:val="16"/>
          <w:lang w:eastAsia="en-GB"/>
        </w:rPr>
        <w:t>-(2-OCH</w:t>
      </w:r>
      <w:r w:rsidRPr="00E62696">
        <w:rPr>
          <w:rFonts w:ascii="Arial" w:hAnsi="Arial" w:cs="Arial"/>
          <w:sz w:val="16"/>
          <w:szCs w:val="16"/>
          <w:vertAlign w:val="subscript"/>
          <w:lang w:eastAsia="en-GB"/>
        </w:rPr>
        <w:t>3</w:t>
      </w:r>
      <w:proofErr w:type="gramStart"/>
      <w:r w:rsidRPr="00E62696">
        <w:rPr>
          <w:rFonts w:ascii="Arial" w:hAnsi="Arial" w:cs="Arial"/>
          <w:sz w:val="16"/>
          <w:szCs w:val="16"/>
          <w:lang w:eastAsia="en-GB"/>
        </w:rPr>
        <w:t>)benzyl</w:t>
      </w:r>
      <w:proofErr w:type="gramEnd"/>
      <w:r w:rsidRPr="00E62696">
        <w:rPr>
          <w:rFonts w:ascii="Arial" w:hAnsi="Arial" w:cs="Arial"/>
          <w:sz w:val="16"/>
          <w:szCs w:val="16"/>
        </w:rPr>
        <w:t xml:space="preserve">) used for PET scanning - </w:t>
      </w:r>
      <w:proofErr w:type="spellStart"/>
      <w:r w:rsidRPr="00E62696">
        <w:rPr>
          <w:rFonts w:ascii="Arial" w:hAnsi="Arial" w:cs="Arial"/>
          <w:sz w:val="16"/>
          <w:szCs w:val="16"/>
          <w:u w:val="single"/>
        </w:rPr>
        <w:t>C</w:t>
      </w:r>
      <w:r w:rsidRPr="00E62696">
        <w:rPr>
          <w:rFonts w:ascii="Arial" w:hAnsi="Arial" w:cs="Arial"/>
          <w:sz w:val="16"/>
          <w:szCs w:val="16"/>
        </w:rPr>
        <w:t>enter</w:t>
      </w:r>
      <w:proofErr w:type="spellEnd"/>
      <w:r w:rsidRPr="00E62696">
        <w:rPr>
          <w:rFonts w:ascii="Arial" w:hAnsi="Arial" w:cs="Arial"/>
          <w:sz w:val="16"/>
          <w:szCs w:val="16"/>
        </w:rPr>
        <w:t xml:space="preserve"> for </w:t>
      </w:r>
      <w:r w:rsidRPr="00E62696">
        <w:rPr>
          <w:rFonts w:ascii="Arial" w:hAnsi="Arial" w:cs="Arial"/>
          <w:sz w:val="16"/>
          <w:szCs w:val="16"/>
          <w:u w:val="single"/>
        </w:rPr>
        <w:t>I</w:t>
      </w:r>
      <w:r w:rsidRPr="00E62696">
        <w:rPr>
          <w:rFonts w:ascii="Arial" w:hAnsi="Arial" w:cs="Arial"/>
          <w:sz w:val="16"/>
          <w:szCs w:val="16"/>
        </w:rPr>
        <w:t xml:space="preserve">ntegrated </w:t>
      </w:r>
      <w:r w:rsidRPr="00E62696">
        <w:rPr>
          <w:rFonts w:ascii="Arial" w:hAnsi="Arial" w:cs="Arial"/>
          <w:sz w:val="16"/>
          <w:szCs w:val="16"/>
          <w:u w:val="single"/>
        </w:rPr>
        <w:t>M</w:t>
      </w:r>
      <w:r w:rsidRPr="00E62696">
        <w:rPr>
          <w:rFonts w:ascii="Arial" w:hAnsi="Arial" w:cs="Arial"/>
          <w:sz w:val="16"/>
          <w:szCs w:val="16"/>
        </w:rPr>
        <w:t xml:space="preserve">olecular </w:t>
      </w:r>
      <w:r w:rsidRPr="00E62696">
        <w:rPr>
          <w:rFonts w:ascii="Arial" w:hAnsi="Arial" w:cs="Arial"/>
          <w:sz w:val="16"/>
          <w:szCs w:val="16"/>
          <w:u w:val="single"/>
        </w:rPr>
        <w:t>B</w:t>
      </w:r>
      <w:r w:rsidRPr="00E62696">
        <w:rPr>
          <w:rFonts w:ascii="Arial" w:hAnsi="Arial" w:cs="Arial"/>
          <w:sz w:val="16"/>
          <w:szCs w:val="16"/>
        </w:rPr>
        <w:t xml:space="preserve">rain </w:t>
      </w:r>
      <w:r w:rsidRPr="00E62696">
        <w:rPr>
          <w:rFonts w:ascii="Arial" w:hAnsi="Arial" w:cs="Arial"/>
          <w:sz w:val="16"/>
          <w:szCs w:val="16"/>
          <w:u w:val="single"/>
        </w:rPr>
        <w:t>I</w:t>
      </w:r>
      <w:r w:rsidRPr="00E62696">
        <w:rPr>
          <w:rFonts w:ascii="Arial" w:hAnsi="Arial" w:cs="Arial"/>
          <w:sz w:val="16"/>
          <w:szCs w:val="16"/>
        </w:rPr>
        <w:t>maging (CIMBI).</w:t>
      </w:r>
    </w:p>
  </w:footnote>
  <w:footnote w:id="3">
    <w:p w:rsidR="002B417E" w:rsidRPr="00E62696" w:rsidRDefault="002B417E" w:rsidP="00483802">
      <w:pPr>
        <w:pStyle w:val="FootnoteText"/>
      </w:pPr>
      <w:r>
        <w:t>(</w:t>
      </w:r>
      <w:r w:rsidRPr="00E62696">
        <w:rPr>
          <w:rStyle w:val="FootnoteReference"/>
        </w:rPr>
        <w:footnoteRef/>
      </w:r>
      <w:r>
        <w:t>)</w:t>
      </w:r>
      <w:r>
        <w:tab/>
      </w:r>
      <w:r w:rsidRPr="00E62696">
        <w:rPr>
          <w:rFonts w:cs="Arial"/>
          <w:sz w:val="16"/>
          <w:szCs w:val="16"/>
        </w:rPr>
        <w:t>[</w:t>
      </w:r>
      <w:r w:rsidRPr="00E62696">
        <w:rPr>
          <w:rFonts w:cs="Arial"/>
          <w:sz w:val="16"/>
          <w:szCs w:val="16"/>
          <w:vertAlign w:val="superscript"/>
        </w:rPr>
        <w:t>11</w:t>
      </w:r>
      <w:r w:rsidRPr="00E62696">
        <w:rPr>
          <w:rFonts w:cs="Arial"/>
          <w:sz w:val="16"/>
          <w:szCs w:val="16"/>
        </w:rPr>
        <w:t>C</w:t>
      </w:r>
      <w:proofErr w:type="gramStart"/>
      <w:r w:rsidRPr="00E62696">
        <w:rPr>
          <w:rFonts w:cs="Arial"/>
          <w:sz w:val="16"/>
          <w:szCs w:val="16"/>
        </w:rPr>
        <w:t>]CIMBI</w:t>
      </w:r>
      <w:proofErr w:type="gramEnd"/>
      <w:r w:rsidRPr="00E62696">
        <w:rPr>
          <w:rFonts w:cs="Arial"/>
          <w:sz w:val="16"/>
          <w:szCs w:val="16"/>
        </w:rPr>
        <w:t xml:space="preserve">-5-2. Radiolabelled version with </w:t>
      </w:r>
      <w:r w:rsidRPr="00E62696">
        <w:rPr>
          <w:rFonts w:cs="Arial"/>
          <w:sz w:val="16"/>
          <w:szCs w:val="16"/>
          <w:lang w:eastAsia="en-GB"/>
        </w:rPr>
        <w:t>(2-O</w:t>
      </w:r>
      <w:r w:rsidRPr="00E62696">
        <w:rPr>
          <w:rFonts w:cs="Arial"/>
          <w:sz w:val="16"/>
          <w:szCs w:val="16"/>
          <w:vertAlign w:val="superscript"/>
          <w:lang w:eastAsia="en-GB"/>
        </w:rPr>
        <w:t>11</w:t>
      </w:r>
      <w:r w:rsidRPr="00E62696">
        <w:rPr>
          <w:rFonts w:cs="Arial"/>
          <w:sz w:val="16"/>
          <w:szCs w:val="16"/>
          <w:lang w:eastAsia="en-GB"/>
        </w:rPr>
        <w:t>CH</w:t>
      </w:r>
      <w:r w:rsidRPr="00E62696">
        <w:rPr>
          <w:rFonts w:cs="Arial"/>
          <w:sz w:val="16"/>
          <w:szCs w:val="16"/>
          <w:vertAlign w:val="subscript"/>
          <w:lang w:eastAsia="en-GB"/>
        </w:rPr>
        <w:t>3</w:t>
      </w:r>
      <w:r w:rsidRPr="00E62696">
        <w:rPr>
          <w:rFonts w:cs="Arial"/>
          <w:sz w:val="16"/>
          <w:szCs w:val="16"/>
          <w:lang w:eastAsia="en-GB"/>
        </w:rPr>
        <w:t>) group on phenyl ring</w:t>
      </w:r>
      <w:r w:rsidRPr="00E62696">
        <w:rPr>
          <w:rFonts w:cs="Arial"/>
          <w:sz w:val="16"/>
          <w:szCs w:val="16"/>
        </w:rPr>
        <w:t xml:space="preserve"> </w:t>
      </w:r>
      <w:r>
        <w:rPr>
          <w:rFonts w:cs="Arial"/>
          <w:sz w:val="16"/>
          <w:szCs w:val="16"/>
        </w:rPr>
        <w:t>also evaluated for PET scanning.</w:t>
      </w:r>
    </w:p>
    <w:p w:rsidR="002B417E" w:rsidRDefault="002B417E" w:rsidP="00483802">
      <w:pPr>
        <w:pStyle w:val="FootnoteText"/>
      </w:pPr>
    </w:p>
  </w:footnote>
  <w:footnote w:id="4">
    <w:p w:rsidR="002B417E" w:rsidRDefault="002B417E" w:rsidP="00E75447">
      <w:pPr>
        <w:pStyle w:val="FootnoteText"/>
        <w:ind w:left="720" w:hanging="720"/>
      </w:pPr>
      <w:r>
        <w:t>(</w:t>
      </w:r>
      <w:r w:rsidRPr="00E62696">
        <w:rPr>
          <w:rStyle w:val="FootnoteReference"/>
        </w:rPr>
        <w:footnoteRef/>
      </w:r>
      <w:r>
        <w:t>)</w:t>
      </w:r>
      <w:r>
        <w:tab/>
      </w:r>
      <w:r w:rsidRPr="00E62696">
        <w:rPr>
          <w:rFonts w:cs="Arial"/>
          <w:sz w:val="16"/>
          <w:szCs w:val="16"/>
        </w:rPr>
        <w:t xml:space="preserve">Radiolabelled </w:t>
      </w:r>
      <w:r w:rsidRPr="00E62696">
        <w:rPr>
          <w:rFonts w:cs="Arial"/>
          <w:i/>
          <w:sz w:val="16"/>
          <w:szCs w:val="16"/>
        </w:rPr>
        <w:t>N</w:t>
      </w:r>
      <w:r w:rsidRPr="00E62696">
        <w:rPr>
          <w:rFonts w:cs="Arial"/>
          <w:sz w:val="16"/>
          <w:szCs w:val="16"/>
        </w:rPr>
        <w:t>-(2-[</w:t>
      </w:r>
      <w:r w:rsidRPr="00E62696">
        <w:rPr>
          <w:rFonts w:cs="Arial"/>
          <w:sz w:val="16"/>
          <w:szCs w:val="16"/>
          <w:vertAlign w:val="superscript"/>
        </w:rPr>
        <w:t>3</w:t>
      </w:r>
      <w:r w:rsidRPr="00E62696">
        <w:rPr>
          <w:rFonts w:cs="Arial"/>
          <w:sz w:val="16"/>
          <w:szCs w:val="16"/>
        </w:rPr>
        <w:t>H-OCH</w:t>
      </w:r>
      <w:r w:rsidRPr="00E62696">
        <w:rPr>
          <w:rFonts w:cs="Arial"/>
          <w:sz w:val="16"/>
          <w:szCs w:val="16"/>
          <w:vertAlign w:val="subscript"/>
        </w:rPr>
        <w:t>3</w:t>
      </w:r>
      <w:proofErr w:type="gramStart"/>
      <w:r w:rsidRPr="00E62696">
        <w:rPr>
          <w:rFonts w:cs="Arial"/>
          <w:sz w:val="16"/>
          <w:szCs w:val="16"/>
        </w:rPr>
        <w:t>]benzyl</w:t>
      </w:r>
      <w:proofErr w:type="gramEnd"/>
      <w:r w:rsidRPr="00E62696">
        <w:rPr>
          <w:rFonts w:cs="Arial"/>
          <w:sz w:val="16"/>
          <w:szCs w:val="16"/>
        </w:rPr>
        <w:t>)-2-[(</w:t>
      </w:r>
      <w:r w:rsidRPr="00E62696">
        <w:rPr>
          <w:rFonts w:cs="Arial"/>
          <w:sz w:val="16"/>
          <w:szCs w:val="16"/>
          <w:vertAlign w:val="superscript"/>
        </w:rPr>
        <w:t>3</w:t>
      </w:r>
      <w:r w:rsidRPr="00E62696">
        <w:rPr>
          <w:rFonts w:cs="Arial"/>
          <w:sz w:val="16"/>
          <w:szCs w:val="16"/>
        </w:rPr>
        <w:t>H-OCH</w:t>
      </w:r>
      <w:r w:rsidRPr="00E62696">
        <w:rPr>
          <w:rFonts w:cs="Arial"/>
          <w:sz w:val="16"/>
          <w:szCs w:val="16"/>
          <w:vertAlign w:val="subscript"/>
        </w:rPr>
        <w:t>3</w:t>
      </w:r>
      <w:r w:rsidRPr="00E62696">
        <w:rPr>
          <w:rFonts w:cs="Arial"/>
          <w:sz w:val="16"/>
          <w:szCs w:val="16"/>
        </w:rPr>
        <w:t>] version of 25I-NBOMe ([</w:t>
      </w:r>
      <w:r w:rsidRPr="00E62696">
        <w:rPr>
          <w:rFonts w:cs="Arial"/>
          <w:sz w:val="16"/>
          <w:szCs w:val="16"/>
          <w:vertAlign w:val="superscript"/>
        </w:rPr>
        <w:t>3</w:t>
      </w:r>
      <w:r w:rsidRPr="00E62696">
        <w:rPr>
          <w:rFonts w:cs="Arial"/>
          <w:sz w:val="16"/>
          <w:szCs w:val="16"/>
        </w:rPr>
        <w:t>H]</w:t>
      </w:r>
      <w:proofErr w:type="spellStart"/>
      <w:r w:rsidRPr="00E62696">
        <w:rPr>
          <w:rFonts w:cs="Arial"/>
          <w:sz w:val="16"/>
          <w:szCs w:val="16"/>
        </w:rPr>
        <w:t>INBMeO</w:t>
      </w:r>
      <w:proofErr w:type="spellEnd"/>
      <w:r w:rsidRPr="00E62696">
        <w:rPr>
          <w:rFonts w:cs="Arial"/>
          <w:sz w:val="16"/>
          <w:szCs w:val="16"/>
        </w:rPr>
        <w:t xml:space="preserve">) used as </w:t>
      </w:r>
      <w:proofErr w:type="spellStart"/>
      <w:r>
        <w:rPr>
          <w:rFonts w:cs="Arial"/>
          <w:sz w:val="16"/>
          <w:szCs w:val="16"/>
        </w:rPr>
        <w:t>radioligand</w:t>
      </w:r>
      <w:proofErr w:type="spellEnd"/>
      <w:r>
        <w:rPr>
          <w:rFonts w:cs="Arial"/>
          <w:sz w:val="16"/>
          <w:szCs w:val="16"/>
        </w:rPr>
        <w:t xml:space="preserve"> for binding studies.</w:t>
      </w:r>
    </w:p>
  </w:footnote>
  <w:footnote w:id="5">
    <w:p w:rsidR="002B417E" w:rsidRDefault="002B417E" w:rsidP="00326FC7">
      <w:pPr>
        <w:pStyle w:val="FootnoteText"/>
        <w:spacing w:line="288" w:lineRule="auto"/>
        <w:ind w:left="720" w:hanging="720"/>
        <w:jc w:val="both"/>
      </w:pPr>
      <w:r w:rsidRPr="008352E7">
        <w:rPr>
          <w:rFonts w:cs="Arial"/>
          <w:sz w:val="18"/>
          <w:szCs w:val="18"/>
        </w:rPr>
        <w:t>(</w:t>
      </w:r>
      <w:r w:rsidRPr="008352E7">
        <w:rPr>
          <w:rStyle w:val="FootnoteReference"/>
          <w:rFonts w:cs="Arial"/>
          <w:sz w:val="18"/>
          <w:szCs w:val="18"/>
        </w:rPr>
        <w:footnoteRef/>
      </w:r>
      <w:r w:rsidRPr="008352E7">
        <w:rPr>
          <w:rFonts w:cs="Arial"/>
          <w:sz w:val="18"/>
          <w:szCs w:val="18"/>
        </w:rPr>
        <w:t>)</w:t>
      </w:r>
      <w:r w:rsidRPr="008352E7">
        <w:rPr>
          <w:rFonts w:cs="Arial"/>
          <w:sz w:val="18"/>
          <w:szCs w:val="18"/>
        </w:rPr>
        <w:tab/>
      </w:r>
      <w:r w:rsidRPr="00516EA8">
        <w:rPr>
          <w:rFonts w:cs="Arial"/>
          <w:sz w:val="16"/>
          <w:szCs w:val="16"/>
        </w:rPr>
        <w:t xml:space="preserve">The term ‘Internet retailers’ is used in this report to describe Internet shops that offer new psychoactive substances for sale often advertised as ‘legal highs’ and ‘research chemicals’. </w:t>
      </w:r>
    </w:p>
  </w:footnote>
  <w:footnote w:id="6">
    <w:p w:rsidR="002B417E" w:rsidRDefault="002B417E" w:rsidP="00326FC7">
      <w:pPr>
        <w:pStyle w:val="Footer"/>
        <w:ind w:left="720" w:hanging="720"/>
        <w:jc w:val="both"/>
      </w:pPr>
      <w:r w:rsidRPr="00516EA8">
        <w:t>(</w:t>
      </w:r>
      <w:r w:rsidRPr="00516EA8">
        <w:rPr>
          <w:rStyle w:val="FootnoteReference"/>
        </w:rPr>
        <w:footnoteRef/>
      </w:r>
      <w:r w:rsidRPr="00516EA8">
        <w:t xml:space="preserve">) </w:t>
      </w:r>
      <w:r w:rsidRPr="00516EA8">
        <w:tab/>
      </w:r>
      <w:r>
        <w:t xml:space="preserve">For example </w:t>
      </w:r>
      <w:r w:rsidRPr="00B734AE">
        <w:t>https://www.caymanchem.com/app/template/Product.vm/catalog/9001128/promo/emolecules</w:t>
      </w:r>
      <w:r>
        <w:t xml:space="preserve">; and, </w:t>
      </w:r>
      <w:r w:rsidRPr="00B734AE">
        <w:t>http://www.lgcstandards.com/epages/LGC.sf/en_GB/?ObjectPath=/Shops/LGC/Products/CAY-9001128-10MG</w:t>
      </w:r>
    </w:p>
  </w:footnote>
  <w:footnote w:id="7">
    <w:p w:rsidR="002B417E" w:rsidRDefault="002B417E" w:rsidP="00E75447">
      <w:pPr>
        <w:pStyle w:val="FootnoteText"/>
        <w:ind w:left="720" w:hanging="720"/>
        <w:jc w:val="both"/>
      </w:pPr>
      <w:r>
        <w:t>(</w:t>
      </w:r>
      <w:r>
        <w:rPr>
          <w:rStyle w:val="FootnoteReference"/>
        </w:rPr>
        <w:footnoteRef/>
      </w:r>
      <w:r>
        <w:t>)</w:t>
      </w:r>
      <w:r>
        <w:tab/>
      </w:r>
      <w:r w:rsidRPr="00326FC7">
        <w:rPr>
          <w:sz w:val="16"/>
          <w:szCs w:val="16"/>
        </w:rPr>
        <w:t>‘Detections’ is an all-encompassing term and may include seizures and/or collected and/or</w:t>
      </w:r>
      <w:r>
        <w:rPr>
          <w:sz w:val="16"/>
          <w:szCs w:val="16"/>
        </w:rPr>
        <w:t xml:space="preserve"> </w:t>
      </w:r>
      <w:r w:rsidRPr="00326FC7">
        <w:rPr>
          <w:sz w:val="16"/>
          <w:szCs w:val="16"/>
        </w:rPr>
        <w:t>biological samples. Seizure means a substance available (seized) through law enforcement</w:t>
      </w:r>
      <w:r>
        <w:rPr>
          <w:sz w:val="16"/>
          <w:szCs w:val="16"/>
        </w:rPr>
        <w:t xml:space="preserve"> </w:t>
      </w:r>
      <w:r w:rsidRPr="00326FC7">
        <w:rPr>
          <w:sz w:val="16"/>
          <w:szCs w:val="16"/>
        </w:rPr>
        <w:t>activities (police, customs, border guards, etc.). Collected samples are those that are actively</w:t>
      </w:r>
      <w:r>
        <w:rPr>
          <w:sz w:val="16"/>
          <w:szCs w:val="16"/>
        </w:rPr>
        <w:t xml:space="preserve"> </w:t>
      </w:r>
      <w:r w:rsidRPr="00326FC7">
        <w:rPr>
          <w:sz w:val="16"/>
          <w:szCs w:val="16"/>
        </w:rPr>
        <w:t>collected by drug monitoring systems (such as test purchases) for monitoring and research</w:t>
      </w:r>
      <w:r>
        <w:rPr>
          <w:sz w:val="16"/>
          <w:szCs w:val="16"/>
        </w:rPr>
        <w:t xml:space="preserve"> </w:t>
      </w:r>
      <w:r w:rsidRPr="00326FC7">
        <w:rPr>
          <w:sz w:val="16"/>
          <w:szCs w:val="16"/>
        </w:rPr>
        <w:t>purposes. Biological samples are those from human body fluids (urine, blood, etc.) and/or</w:t>
      </w:r>
      <w:r>
        <w:rPr>
          <w:sz w:val="16"/>
          <w:szCs w:val="16"/>
        </w:rPr>
        <w:t xml:space="preserve"> </w:t>
      </w:r>
      <w:r w:rsidRPr="00326FC7">
        <w:rPr>
          <w:sz w:val="16"/>
          <w:szCs w:val="16"/>
        </w:rPr>
        <w:t>specimens (tissues, hair, etc.)</w:t>
      </w:r>
    </w:p>
  </w:footnote>
  <w:footnote w:id="8">
    <w:p w:rsidR="002B417E" w:rsidRPr="00311E46" w:rsidRDefault="002B417E" w:rsidP="00853243">
      <w:pPr>
        <w:jc w:val="both"/>
        <w:rPr>
          <w:rFonts w:cs="Arial"/>
          <w:sz w:val="22"/>
          <w:szCs w:val="22"/>
        </w:rPr>
      </w:pPr>
      <w:r>
        <w:t>(</w:t>
      </w:r>
      <w:r w:rsidRPr="00311E46">
        <w:rPr>
          <w:rStyle w:val="FootnoteReference"/>
        </w:rPr>
        <w:footnoteRef/>
      </w:r>
      <w:r>
        <w:t>)</w:t>
      </w:r>
      <w:r>
        <w:tab/>
      </w:r>
      <w:r w:rsidRPr="00311E46">
        <w:rPr>
          <w:sz w:val="16"/>
          <w:szCs w:val="16"/>
        </w:rPr>
        <w:t xml:space="preserve">With X = </w:t>
      </w:r>
      <w:r w:rsidRPr="00311E46">
        <w:rPr>
          <w:rFonts w:cs="Arial"/>
          <w:sz w:val="16"/>
          <w:szCs w:val="16"/>
        </w:rPr>
        <w:t>I, CH</w:t>
      </w:r>
      <w:r w:rsidRPr="00311E46">
        <w:rPr>
          <w:rFonts w:cs="Arial"/>
          <w:sz w:val="16"/>
          <w:szCs w:val="16"/>
          <w:vertAlign w:val="subscript"/>
        </w:rPr>
        <w:t>3</w:t>
      </w:r>
      <w:r w:rsidRPr="00311E46">
        <w:rPr>
          <w:rFonts w:cs="Arial"/>
          <w:sz w:val="16"/>
          <w:szCs w:val="16"/>
        </w:rPr>
        <w:t xml:space="preserve">, </w:t>
      </w:r>
      <w:proofErr w:type="spellStart"/>
      <w:r w:rsidRPr="00311E46">
        <w:rPr>
          <w:rFonts w:cs="Arial"/>
          <w:sz w:val="16"/>
          <w:szCs w:val="16"/>
        </w:rPr>
        <w:t>SEt</w:t>
      </w:r>
      <w:proofErr w:type="spellEnd"/>
      <w:r w:rsidRPr="00311E46">
        <w:rPr>
          <w:rFonts w:cs="Arial"/>
          <w:sz w:val="16"/>
          <w:szCs w:val="16"/>
        </w:rPr>
        <w:t xml:space="preserve">, Br, CN, </w:t>
      </w:r>
      <w:proofErr w:type="spellStart"/>
      <w:r w:rsidRPr="00311E46">
        <w:rPr>
          <w:rFonts w:cs="Arial"/>
          <w:sz w:val="16"/>
          <w:szCs w:val="16"/>
        </w:rPr>
        <w:t>SPr</w:t>
      </w:r>
      <w:proofErr w:type="spellEnd"/>
      <w:r w:rsidRPr="00311E46">
        <w:rPr>
          <w:rFonts w:cs="Arial"/>
          <w:sz w:val="16"/>
          <w:szCs w:val="16"/>
        </w:rPr>
        <w:t>, CF</w:t>
      </w:r>
      <w:r w:rsidRPr="00311E46">
        <w:rPr>
          <w:rFonts w:cs="Arial"/>
          <w:sz w:val="16"/>
          <w:szCs w:val="16"/>
          <w:vertAlign w:val="subscript"/>
        </w:rPr>
        <w:t>3</w:t>
      </w:r>
      <w:r w:rsidRPr="00311E46">
        <w:rPr>
          <w:rFonts w:cs="Arial"/>
          <w:sz w:val="16"/>
          <w:szCs w:val="16"/>
        </w:rPr>
        <w:t xml:space="preserve">, </w:t>
      </w:r>
      <w:proofErr w:type="spellStart"/>
      <w:r w:rsidRPr="00311E46">
        <w:rPr>
          <w:rFonts w:cs="Arial"/>
          <w:sz w:val="16"/>
          <w:szCs w:val="16"/>
        </w:rPr>
        <w:t>SMe</w:t>
      </w:r>
      <w:proofErr w:type="spellEnd"/>
      <w:r w:rsidRPr="00311E46">
        <w:rPr>
          <w:rFonts w:cs="Arial"/>
          <w:sz w:val="16"/>
          <w:szCs w:val="16"/>
        </w:rPr>
        <w:t xml:space="preserve">, </w:t>
      </w:r>
      <w:proofErr w:type="spellStart"/>
      <w:r w:rsidRPr="00311E46">
        <w:rPr>
          <w:rFonts w:cs="Arial"/>
          <w:sz w:val="16"/>
          <w:szCs w:val="16"/>
        </w:rPr>
        <w:t>Cl</w:t>
      </w:r>
      <w:proofErr w:type="spellEnd"/>
      <w:r w:rsidRPr="00311E46">
        <w:rPr>
          <w:rFonts w:cs="Arial"/>
          <w:sz w:val="16"/>
          <w:szCs w:val="16"/>
        </w:rPr>
        <w:t xml:space="preserve"> and H (</w:t>
      </w:r>
      <w:proofErr w:type="spellStart"/>
      <w:r w:rsidRPr="00311E46">
        <w:rPr>
          <w:rFonts w:cs="Arial"/>
          <w:sz w:val="16"/>
          <w:szCs w:val="16"/>
        </w:rPr>
        <w:t>Leth</w:t>
      </w:r>
      <w:proofErr w:type="spellEnd"/>
      <w:r w:rsidRPr="00311E46">
        <w:rPr>
          <w:rFonts w:cs="Arial"/>
          <w:sz w:val="16"/>
          <w:szCs w:val="16"/>
        </w:rPr>
        <w:t>-Petersen et al. 2014).</w:t>
      </w:r>
    </w:p>
    <w:p w:rsidR="002B417E" w:rsidRDefault="002B417E" w:rsidP="00853243">
      <w:pPr>
        <w:jc w:val="both"/>
      </w:pPr>
    </w:p>
  </w:footnote>
  <w:footnote w:id="9">
    <w:p w:rsidR="002B417E" w:rsidRDefault="002B417E" w:rsidP="000D42F5">
      <w:pPr>
        <w:pStyle w:val="FootnoteText"/>
        <w:spacing w:line="288" w:lineRule="auto"/>
        <w:ind w:left="720" w:hanging="720"/>
        <w:jc w:val="both"/>
      </w:pPr>
      <w:r w:rsidRPr="00311E46">
        <w:rPr>
          <w:rFonts w:cs="Arial"/>
          <w:sz w:val="18"/>
          <w:szCs w:val="18"/>
        </w:rPr>
        <w:t>(</w:t>
      </w:r>
      <w:r w:rsidRPr="00311E46">
        <w:rPr>
          <w:rStyle w:val="FootnoteReference"/>
          <w:rFonts w:cs="Arial"/>
          <w:sz w:val="18"/>
          <w:szCs w:val="18"/>
        </w:rPr>
        <w:footnoteRef/>
      </w:r>
      <w:r>
        <w:rPr>
          <w:rFonts w:cs="Arial"/>
          <w:sz w:val="18"/>
          <w:szCs w:val="18"/>
        </w:rPr>
        <w:t>)</w:t>
      </w:r>
      <w:r>
        <w:rPr>
          <w:rFonts w:cs="Arial"/>
          <w:sz w:val="18"/>
          <w:szCs w:val="18"/>
        </w:rPr>
        <w:tab/>
      </w:r>
      <w:r w:rsidRPr="00311E46">
        <w:rPr>
          <w:rFonts w:cs="Arial"/>
          <w:sz w:val="16"/>
          <w:szCs w:val="16"/>
        </w:rPr>
        <w:t>‘Detections’ is an all-encompassing term and may include seizures and/or collected and/or biological samples. Seizure</w:t>
      </w:r>
      <w:r>
        <w:rPr>
          <w:rFonts w:cs="Arial"/>
          <w:sz w:val="16"/>
          <w:szCs w:val="16"/>
        </w:rPr>
        <w:tab/>
      </w:r>
      <w:r w:rsidRPr="00311E46">
        <w:rPr>
          <w:rFonts w:cs="Arial"/>
          <w:sz w:val="16"/>
          <w:szCs w:val="16"/>
        </w:rPr>
        <w:t>means a substance available (seized) through law enforcement activities (police, customs, border guards, etc.). Collected</w:t>
      </w:r>
      <w:r>
        <w:rPr>
          <w:rFonts w:cs="Arial"/>
          <w:sz w:val="16"/>
          <w:szCs w:val="16"/>
        </w:rPr>
        <w:t xml:space="preserve"> </w:t>
      </w:r>
      <w:r w:rsidRPr="00311E46">
        <w:rPr>
          <w:rFonts w:cs="Arial"/>
          <w:sz w:val="16"/>
          <w:szCs w:val="16"/>
        </w:rPr>
        <w:t>samples are those that are actively collected by drug monitoring systems (such as test purchases) for monitoring and research</w:t>
      </w:r>
      <w:r>
        <w:rPr>
          <w:rFonts w:cs="Arial"/>
          <w:sz w:val="16"/>
          <w:szCs w:val="16"/>
        </w:rPr>
        <w:t xml:space="preserve"> </w:t>
      </w:r>
      <w:r w:rsidRPr="00311E46">
        <w:rPr>
          <w:rFonts w:cs="Arial"/>
          <w:sz w:val="16"/>
          <w:szCs w:val="16"/>
        </w:rPr>
        <w:t>purposes. Biological samples are those from human body fluids (urine, blood, etc.) and/or specimens (tissues, hair, etc.)</w:t>
      </w:r>
      <w:r w:rsidRPr="00311E46">
        <w:rPr>
          <w:rFonts w:cs="Arial"/>
          <w:sz w:val="16"/>
          <w:szCs w:val="16"/>
        </w:rPr>
        <w:tab/>
      </w:r>
      <w:r w:rsidRPr="006E0F91">
        <w:rPr>
          <w:rFonts w:cs="Arial"/>
          <w:sz w:val="16"/>
          <w:szCs w:val="16"/>
        </w:rPr>
        <w:t xml:space="preserve"> </w:t>
      </w:r>
    </w:p>
  </w:footnote>
  <w:footnote w:id="10">
    <w:p w:rsidR="002B417E" w:rsidRDefault="002B417E" w:rsidP="00EE6344">
      <w:pPr>
        <w:pStyle w:val="Footnote"/>
        <w:pBdr>
          <w:top w:val="none" w:sz="0" w:space="0" w:color="auto"/>
          <w:left w:val="none" w:sz="0" w:space="0" w:color="auto"/>
          <w:bottom w:val="none" w:sz="0" w:space="0" w:color="auto"/>
          <w:right w:val="none" w:sz="0" w:space="0" w:color="auto"/>
          <w:bar w:val="none" w:sz="0" w:color="auto"/>
        </w:pBdr>
        <w:ind w:left="720" w:hanging="720"/>
        <w:rPr>
          <w:rFonts w:cs="Arial"/>
          <w:szCs w:val="16"/>
        </w:rPr>
      </w:pPr>
      <w:r w:rsidRPr="008352E7">
        <w:rPr>
          <w:rFonts w:cs="Arial"/>
          <w:sz w:val="18"/>
          <w:szCs w:val="18"/>
        </w:rPr>
        <w:t>(</w:t>
      </w:r>
      <w:r w:rsidRPr="008352E7">
        <w:rPr>
          <w:rFonts w:cs="Arial"/>
          <w:sz w:val="18"/>
          <w:szCs w:val="18"/>
          <w:vertAlign w:val="superscript"/>
        </w:rPr>
        <w:footnoteRef/>
      </w:r>
      <w:r w:rsidRPr="008352E7">
        <w:rPr>
          <w:rFonts w:cs="Arial"/>
          <w:sz w:val="18"/>
          <w:szCs w:val="18"/>
        </w:rPr>
        <w:t xml:space="preserve">) </w:t>
      </w:r>
      <w:r w:rsidRPr="008352E7">
        <w:rPr>
          <w:rFonts w:cs="Arial"/>
          <w:sz w:val="18"/>
          <w:szCs w:val="18"/>
        </w:rPr>
        <w:tab/>
      </w:r>
      <w:r w:rsidRPr="00346B64">
        <w:rPr>
          <w:rFonts w:cs="Arial"/>
          <w:szCs w:val="16"/>
        </w:rPr>
        <w:t>Global Drug Survey 2013</w:t>
      </w:r>
      <w:r w:rsidRPr="001635F5">
        <w:rPr>
          <w:rFonts w:cs="Arial"/>
          <w:szCs w:val="16"/>
        </w:rPr>
        <w:t>:</w:t>
      </w:r>
      <w:r>
        <w:rPr>
          <w:rFonts w:cs="Arial"/>
          <w:szCs w:val="16"/>
        </w:rPr>
        <w:t xml:space="preserve"> </w:t>
      </w:r>
    </w:p>
    <w:p w:rsidR="002B417E" w:rsidRDefault="002B417E" w:rsidP="00EE6344">
      <w:pPr>
        <w:pStyle w:val="Footnote"/>
        <w:pBdr>
          <w:top w:val="none" w:sz="0" w:space="0" w:color="auto"/>
          <w:left w:val="none" w:sz="0" w:space="0" w:color="auto"/>
          <w:bottom w:val="none" w:sz="0" w:space="0" w:color="auto"/>
          <w:right w:val="none" w:sz="0" w:space="0" w:color="auto"/>
          <w:bar w:val="none" w:sz="0" w:color="auto"/>
        </w:pBdr>
        <w:ind w:left="720" w:hanging="720"/>
      </w:pPr>
      <w:r>
        <w:rPr>
          <w:rFonts w:cs="Arial"/>
          <w:sz w:val="18"/>
          <w:szCs w:val="18"/>
        </w:rPr>
        <w:tab/>
      </w:r>
      <w:r w:rsidRPr="00346B64">
        <w:rPr>
          <w:rFonts w:cs="Arial"/>
          <w:szCs w:val="16"/>
        </w:rPr>
        <w:t>http://www.globaldrugsurvey.com/global-drug-survey-2013</w:t>
      </w:r>
    </w:p>
  </w:footnote>
  <w:footnote w:id="11">
    <w:p w:rsidR="002B417E" w:rsidRDefault="002B417E" w:rsidP="00E62686">
      <w:pPr>
        <w:pStyle w:val="Footnote"/>
        <w:pBdr>
          <w:top w:val="none" w:sz="0" w:space="0" w:color="auto"/>
          <w:left w:val="none" w:sz="0" w:space="0" w:color="auto"/>
          <w:bottom w:val="none" w:sz="0" w:space="0" w:color="auto"/>
          <w:right w:val="none" w:sz="0" w:space="0" w:color="auto"/>
          <w:bar w:val="none" w:sz="0" w:color="auto"/>
        </w:pBdr>
        <w:ind w:left="720" w:hanging="720"/>
      </w:pPr>
      <w:r w:rsidRPr="008352E7">
        <w:rPr>
          <w:rFonts w:cs="Arial"/>
          <w:sz w:val="18"/>
          <w:szCs w:val="18"/>
        </w:rPr>
        <w:t>(</w:t>
      </w:r>
      <w:r w:rsidRPr="008352E7">
        <w:rPr>
          <w:rFonts w:cs="Arial"/>
          <w:sz w:val="18"/>
          <w:szCs w:val="18"/>
          <w:vertAlign w:val="superscript"/>
        </w:rPr>
        <w:footnoteRef/>
      </w:r>
      <w:r w:rsidRPr="008352E7">
        <w:rPr>
          <w:rFonts w:cs="Arial"/>
          <w:sz w:val="18"/>
          <w:szCs w:val="18"/>
        </w:rPr>
        <w:t xml:space="preserve">) </w:t>
      </w:r>
      <w:r w:rsidRPr="008352E7">
        <w:rPr>
          <w:rFonts w:cs="Arial"/>
          <w:sz w:val="18"/>
          <w:szCs w:val="18"/>
        </w:rPr>
        <w:tab/>
      </w:r>
      <w:r w:rsidRPr="001635F5">
        <w:rPr>
          <w:rFonts w:cs="Arial"/>
          <w:szCs w:val="16"/>
        </w:rPr>
        <w:t>For further details, including the countries reporting data, see:</w:t>
      </w:r>
      <w:r>
        <w:rPr>
          <w:rFonts w:cs="Arial"/>
          <w:szCs w:val="16"/>
        </w:rPr>
        <w:t xml:space="preserve"> </w:t>
      </w:r>
      <w:r w:rsidRPr="001635F5">
        <w:rPr>
          <w:rFonts w:cs="Arial"/>
          <w:szCs w:val="16"/>
        </w:rPr>
        <w:t>http://www.emcdda.europa.eu/stats13#display:/stats13/gpstab1c</w:t>
      </w:r>
    </w:p>
  </w:footnote>
  <w:footnote w:id="12">
    <w:p w:rsidR="002B417E" w:rsidRDefault="002B417E" w:rsidP="00E62686">
      <w:pPr>
        <w:pStyle w:val="Footnote"/>
        <w:pBdr>
          <w:top w:val="none" w:sz="0" w:space="0" w:color="auto"/>
          <w:left w:val="none" w:sz="0" w:space="0" w:color="auto"/>
          <w:bottom w:val="none" w:sz="0" w:space="0" w:color="auto"/>
          <w:right w:val="none" w:sz="0" w:space="0" w:color="auto"/>
          <w:bar w:val="none" w:sz="0" w:color="auto"/>
        </w:pBdr>
        <w:ind w:left="720" w:hanging="720"/>
      </w:pPr>
      <w:r w:rsidRPr="00174E06">
        <w:rPr>
          <w:rFonts w:cs="Arial"/>
          <w:szCs w:val="16"/>
        </w:rPr>
        <w:t>(</w:t>
      </w:r>
      <w:r w:rsidRPr="00174E06">
        <w:rPr>
          <w:rFonts w:cs="Arial"/>
          <w:szCs w:val="16"/>
          <w:vertAlign w:val="superscript"/>
        </w:rPr>
        <w:footnoteRef/>
      </w:r>
      <w:r w:rsidRPr="00174E06">
        <w:rPr>
          <w:rFonts w:cs="Arial"/>
          <w:szCs w:val="16"/>
        </w:rPr>
        <w:t xml:space="preserve">) </w:t>
      </w:r>
      <w:r w:rsidRPr="00174E06">
        <w:rPr>
          <w:rFonts w:cs="Arial"/>
          <w:szCs w:val="16"/>
        </w:rPr>
        <w:tab/>
        <w:t xml:space="preserve">For further details, including the countries reporting data, see: </w:t>
      </w:r>
      <w:r w:rsidRPr="001635F5">
        <w:rPr>
          <w:rFonts w:cs="Arial"/>
          <w:szCs w:val="16"/>
        </w:rPr>
        <w:t>http://www.emcdda.europa.eu/stats13#display:/stats13/gpstab2b</w:t>
      </w:r>
    </w:p>
  </w:footnote>
  <w:footnote w:id="13">
    <w:p w:rsidR="002B417E" w:rsidRDefault="002B417E" w:rsidP="00E62686">
      <w:pPr>
        <w:pStyle w:val="Footnote"/>
        <w:pBdr>
          <w:top w:val="none" w:sz="0" w:space="0" w:color="auto"/>
          <w:left w:val="none" w:sz="0" w:space="0" w:color="auto"/>
          <w:bottom w:val="none" w:sz="0" w:space="0" w:color="auto"/>
          <w:right w:val="none" w:sz="0" w:space="0" w:color="auto"/>
          <w:bar w:val="none" w:sz="0" w:color="auto"/>
        </w:pBdr>
        <w:ind w:left="720" w:hanging="720"/>
      </w:pPr>
      <w:r w:rsidRPr="00174E06">
        <w:rPr>
          <w:rFonts w:cs="Arial"/>
          <w:szCs w:val="16"/>
        </w:rPr>
        <w:t>(</w:t>
      </w:r>
      <w:r w:rsidRPr="00174E06">
        <w:rPr>
          <w:rFonts w:cs="Arial"/>
          <w:szCs w:val="16"/>
          <w:vertAlign w:val="superscript"/>
        </w:rPr>
        <w:footnoteRef/>
      </w:r>
      <w:r w:rsidRPr="00174E06">
        <w:rPr>
          <w:rFonts w:cs="Arial"/>
          <w:szCs w:val="16"/>
        </w:rPr>
        <w:t xml:space="preserve">) </w:t>
      </w:r>
      <w:r w:rsidRPr="00174E06">
        <w:rPr>
          <w:rFonts w:cs="Arial"/>
          <w:szCs w:val="16"/>
        </w:rPr>
        <w:tab/>
        <w:t xml:space="preserve">For further details, including the countries reporting data, see: </w:t>
      </w:r>
      <w:r w:rsidRPr="001635F5">
        <w:rPr>
          <w:rFonts w:cs="Arial"/>
          <w:szCs w:val="16"/>
        </w:rPr>
        <w:t>http://www.emcdda.europa.eu/stats13#display:/stats13/gpstab3b</w:t>
      </w:r>
    </w:p>
  </w:footnote>
  <w:footnote w:id="14">
    <w:p w:rsidR="002B417E" w:rsidRDefault="002B417E" w:rsidP="00E62686">
      <w:pPr>
        <w:pStyle w:val="FootnoteText"/>
        <w:spacing w:line="288" w:lineRule="auto"/>
      </w:pPr>
      <w:proofErr w:type="gramStart"/>
      <w:r w:rsidRPr="00174E06">
        <w:rPr>
          <w:rFonts w:cs="Arial"/>
          <w:sz w:val="16"/>
          <w:szCs w:val="16"/>
        </w:rPr>
        <w:t>(</w:t>
      </w:r>
      <w:r w:rsidRPr="00174E06">
        <w:rPr>
          <w:rStyle w:val="FootnoteReference"/>
          <w:rFonts w:cs="Arial"/>
          <w:sz w:val="16"/>
          <w:szCs w:val="16"/>
        </w:rPr>
        <w:footnoteRef/>
      </w:r>
      <w:r w:rsidRPr="00174E06">
        <w:rPr>
          <w:rFonts w:cs="Arial"/>
          <w:sz w:val="16"/>
          <w:szCs w:val="16"/>
        </w:rPr>
        <w:t>)</w:t>
      </w:r>
      <w:r w:rsidRPr="00174E06">
        <w:rPr>
          <w:rFonts w:cs="Arial"/>
          <w:sz w:val="16"/>
          <w:szCs w:val="16"/>
        </w:rPr>
        <w:tab/>
        <w:t>European school Survey Project on Alcohol and other Drugs.</w:t>
      </w:r>
      <w:proofErr w:type="gramEnd"/>
    </w:p>
  </w:footnote>
  <w:footnote w:id="15">
    <w:p w:rsidR="002B417E" w:rsidRDefault="002B417E" w:rsidP="00F875BD">
      <w:pPr>
        <w:pStyle w:val="FootnoteText"/>
        <w:spacing w:line="288" w:lineRule="auto"/>
        <w:ind w:left="720" w:hanging="720"/>
      </w:pPr>
      <w:r w:rsidRPr="008352E7">
        <w:rPr>
          <w:rFonts w:cs="Arial"/>
          <w:sz w:val="18"/>
          <w:szCs w:val="18"/>
        </w:rPr>
        <w:t>(</w:t>
      </w:r>
      <w:r w:rsidRPr="008352E7">
        <w:rPr>
          <w:rStyle w:val="FootnoteReference"/>
          <w:rFonts w:cs="Arial"/>
          <w:sz w:val="18"/>
          <w:szCs w:val="18"/>
        </w:rPr>
        <w:footnoteRef/>
      </w:r>
      <w:r w:rsidRPr="008352E7">
        <w:rPr>
          <w:rFonts w:cs="Arial"/>
          <w:sz w:val="18"/>
          <w:szCs w:val="18"/>
        </w:rPr>
        <w:t>)</w:t>
      </w:r>
      <w:r w:rsidRPr="00F875BD">
        <w:rPr>
          <w:rFonts w:cs="Arial"/>
          <w:sz w:val="16"/>
          <w:szCs w:val="16"/>
        </w:rPr>
        <w:tab/>
        <w:t>Information on radiolabelled new psychoactive substances may be held by competent authorities at the national level. Such authorities may be able to provide essential information on the uses of such compounds which may be important in assessing their use.</w:t>
      </w:r>
    </w:p>
  </w:footnote>
  <w:footnote w:id="16">
    <w:p w:rsidR="002B417E" w:rsidRDefault="002B417E" w:rsidP="001521F2">
      <w:pPr>
        <w:pStyle w:val="FootnoteText"/>
        <w:spacing w:line="288" w:lineRule="auto"/>
      </w:pPr>
      <w:r w:rsidRPr="0077518E">
        <w:rPr>
          <w:rFonts w:cs="Arial"/>
          <w:sz w:val="16"/>
          <w:szCs w:val="16"/>
        </w:rPr>
        <w:t>(</w:t>
      </w:r>
      <w:r w:rsidRPr="0077518E">
        <w:rPr>
          <w:rStyle w:val="FootnoteReference"/>
          <w:rFonts w:cs="Arial"/>
          <w:sz w:val="16"/>
          <w:szCs w:val="16"/>
        </w:rPr>
        <w:footnoteRef/>
      </w:r>
      <w:r w:rsidRPr="0077518E">
        <w:rPr>
          <w:rFonts w:cs="Arial"/>
          <w:sz w:val="16"/>
          <w:szCs w:val="16"/>
        </w:rPr>
        <w:t>)</w:t>
      </w:r>
      <w:r w:rsidRPr="0077518E">
        <w:rPr>
          <w:rFonts w:cs="Arial"/>
          <w:sz w:val="16"/>
          <w:szCs w:val="16"/>
        </w:rPr>
        <w:tab/>
        <w:t xml:space="preserve">5-Methoxy-diisopropyltryptamine </w:t>
      </w:r>
    </w:p>
  </w:footnote>
  <w:footnote w:id="17">
    <w:p w:rsidR="002B417E" w:rsidRDefault="002B417E" w:rsidP="001521F2">
      <w:pPr>
        <w:pStyle w:val="FootnoteText"/>
        <w:spacing w:line="288" w:lineRule="auto"/>
      </w:pPr>
      <w:r w:rsidRPr="0077518E">
        <w:rPr>
          <w:rFonts w:cs="Arial"/>
          <w:sz w:val="16"/>
          <w:szCs w:val="16"/>
        </w:rPr>
        <w:t>(</w:t>
      </w:r>
      <w:r w:rsidRPr="0077518E">
        <w:rPr>
          <w:rStyle w:val="FootnoteReference"/>
          <w:rFonts w:cs="Arial"/>
          <w:sz w:val="16"/>
          <w:szCs w:val="16"/>
        </w:rPr>
        <w:footnoteRef/>
      </w:r>
      <w:r w:rsidRPr="0077518E">
        <w:rPr>
          <w:rFonts w:cs="Arial"/>
          <w:sz w:val="16"/>
          <w:szCs w:val="16"/>
        </w:rPr>
        <w:t>)</w:t>
      </w:r>
      <w:r w:rsidRPr="0077518E">
        <w:rPr>
          <w:rFonts w:cs="Arial"/>
          <w:sz w:val="16"/>
          <w:szCs w:val="16"/>
        </w:rPr>
        <w:tab/>
        <w:t>2,5-Dimethoxy-4-iodoamphetamine</w:t>
      </w:r>
    </w:p>
  </w:footnote>
  <w:footnote w:id="18">
    <w:p w:rsidR="002B417E" w:rsidRDefault="002B417E" w:rsidP="001521F2">
      <w:pPr>
        <w:pStyle w:val="FootnoteText"/>
        <w:spacing w:line="288" w:lineRule="auto"/>
      </w:pPr>
      <w:r w:rsidRPr="0077518E">
        <w:rPr>
          <w:rFonts w:cs="Arial"/>
          <w:sz w:val="16"/>
          <w:szCs w:val="16"/>
        </w:rPr>
        <w:t>(</w:t>
      </w:r>
      <w:r w:rsidRPr="0077518E">
        <w:rPr>
          <w:rStyle w:val="FootnoteReference"/>
          <w:rFonts w:cs="Arial"/>
          <w:sz w:val="16"/>
          <w:szCs w:val="16"/>
        </w:rPr>
        <w:footnoteRef/>
      </w:r>
      <w:r w:rsidRPr="0077518E">
        <w:rPr>
          <w:rFonts w:cs="Arial"/>
          <w:sz w:val="16"/>
          <w:szCs w:val="16"/>
        </w:rPr>
        <w:t>)</w:t>
      </w:r>
      <w:r w:rsidRPr="0077518E">
        <w:rPr>
          <w:rFonts w:cs="Arial"/>
          <w:sz w:val="16"/>
          <w:szCs w:val="16"/>
        </w:rPr>
        <w:tab/>
        <w:t>2-(4-chloro-2,5-dimethoxyphenyl)-</w:t>
      </w:r>
      <w:r w:rsidRPr="0077518E">
        <w:rPr>
          <w:rFonts w:cs="Arial"/>
          <w:i/>
          <w:sz w:val="16"/>
          <w:szCs w:val="16"/>
        </w:rPr>
        <w:t>N</w:t>
      </w:r>
      <w:r w:rsidRPr="0077518E">
        <w:rPr>
          <w:rFonts w:cs="Arial"/>
          <w:sz w:val="16"/>
          <w:szCs w:val="16"/>
        </w:rPr>
        <w:t>-(2-methoxybenzyl)</w:t>
      </w:r>
      <w:proofErr w:type="spellStart"/>
      <w:r w:rsidRPr="0077518E">
        <w:rPr>
          <w:rFonts w:cs="Arial"/>
          <w:sz w:val="16"/>
          <w:szCs w:val="16"/>
        </w:rPr>
        <w:t>ethanamine</w:t>
      </w:r>
      <w:proofErr w:type="spellEnd"/>
    </w:p>
  </w:footnote>
  <w:footnote w:id="19">
    <w:p w:rsidR="002B417E" w:rsidRDefault="002B417E" w:rsidP="00E75447">
      <w:pPr>
        <w:pStyle w:val="FootnoteText"/>
        <w:ind w:left="720" w:hanging="720"/>
      </w:pPr>
      <w:r>
        <w:t>(</w:t>
      </w:r>
      <w:r>
        <w:rPr>
          <w:rStyle w:val="FootnoteReference"/>
        </w:rPr>
        <w:footnoteRef/>
      </w:r>
      <w:r>
        <w:t>)</w:t>
      </w:r>
      <w:r>
        <w:tab/>
      </w:r>
      <w:r w:rsidRPr="00AC2AFD">
        <w:rPr>
          <w:sz w:val="16"/>
          <w:szCs w:val="16"/>
        </w:rPr>
        <w:t xml:space="preserve">Telegraph Australia 2012 at </w:t>
      </w:r>
      <w:hyperlink r:id="rId1" w:history="1">
        <w:r w:rsidRPr="009A0B21">
          <w:rPr>
            <w:rStyle w:val="Hyperlink"/>
            <w:sz w:val="16"/>
            <w:szCs w:val="16"/>
          </w:rPr>
          <w:t>http://www.dailytelegraph.com.au/news/national/new-hallucinogenic-drug-25b-nbome-</w:t>
        </w:r>
      </w:hyperlink>
      <w:r w:rsidRPr="00AC2AFD">
        <w:rPr>
          <w:sz w:val="16"/>
          <w:szCs w:val="16"/>
        </w:rPr>
        <w:t>and-25i-nbome-led-to-south-australian-mans-bizarre-death/story-fndo2izk-1226472672220</w:t>
      </w:r>
    </w:p>
  </w:footnote>
  <w:footnote w:id="20">
    <w:p w:rsidR="002B417E" w:rsidRDefault="002B417E" w:rsidP="00E75447">
      <w:pPr>
        <w:pStyle w:val="FootnoteText"/>
        <w:ind w:left="720" w:hanging="720"/>
      </w:pPr>
      <w:proofErr w:type="gramStart"/>
      <w:r>
        <w:t>(</w:t>
      </w:r>
      <w:r>
        <w:rPr>
          <w:rStyle w:val="FootnoteReference"/>
        </w:rPr>
        <w:footnoteRef/>
      </w:r>
      <w:r>
        <w:t>)</w:t>
      </w:r>
      <w:r>
        <w:tab/>
      </w:r>
      <w:r w:rsidRPr="00AC2AFD">
        <w:rPr>
          <w:sz w:val="16"/>
          <w:szCs w:val="16"/>
        </w:rPr>
        <w:t xml:space="preserve">Telegraph Australia 2013 at: </w:t>
      </w:r>
      <w:hyperlink r:id="rId2" w:history="1">
        <w:r w:rsidRPr="009A0B21">
          <w:rPr>
            <w:rStyle w:val="Hyperlink"/>
            <w:sz w:val="16"/>
            <w:szCs w:val="16"/>
          </w:rPr>
          <w:t>http://www.dailytelegraph.com.au/newslocal/northern-beaches/police-warning-on-drug-</w:t>
        </w:r>
      </w:hyperlink>
      <w:r w:rsidRPr="00AC2AFD">
        <w:rPr>
          <w:sz w:val="16"/>
          <w:szCs w:val="16"/>
        </w:rPr>
        <w:t>that-killed-a-teenager-in-june/story-fngr8hax-1226765910968 and The Australian 2013 at: http://www.theaustralian.com.au/news/nation/drug-link-to-sydney-teenagers-death-fall/story-e6frg6nf-1226658496485</w:t>
      </w:r>
      <w:r>
        <w:rPr>
          <w:sz w:val="16"/>
          <w:szCs w:val="16"/>
        </w:rPr>
        <w:t>.</w:t>
      </w:r>
      <w:proofErr w:type="gramEnd"/>
    </w:p>
  </w:footnote>
  <w:footnote w:id="21">
    <w:p w:rsidR="002B417E" w:rsidRDefault="002B417E" w:rsidP="009B77B3">
      <w:pPr>
        <w:pStyle w:val="TableGrid1"/>
        <w:pBdr>
          <w:top w:val="none" w:sz="0" w:space="0" w:color="auto"/>
          <w:left w:val="none" w:sz="0" w:space="0" w:color="auto"/>
          <w:bottom w:val="none" w:sz="0" w:space="0" w:color="auto"/>
          <w:right w:val="none" w:sz="0" w:space="0" w:color="auto"/>
          <w:bar w:val="none" w:sz="0" w:color="auto"/>
        </w:pBdr>
      </w:pPr>
      <w:r>
        <w:rPr>
          <w:rFonts w:ascii="Arial" w:hAnsi="Arial" w:cs="Arial"/>
          <w:sz w:val="16"/>
          <w:szCs w:val="16"/>
        </w:rPr>
        <w:t>(</w:t>
      </w:r>
      <w:r w:rsidRPr="00F50F0A">
        <w:rPr>
          <w:rStyle w:val="FootnoteReference"/>
          <w:rFonts w:ascii="Arial" w:hAnsi="Arial" w:cs="Arial"/>
          <w:sz w:val="16"/>
          <w:szCs w:val="16"/>
        </w:rPr>
        <w:footnoteRef/>
      </w:r>
      <w:r>
        <w:rPr>
          <w:rFonts w:ascii="Arial" w:hAnsi="Arial" w:cs="Arial"/>
          <w:sz w:val="16"/>
          <w:szCs w:val="16"/>
        </w:rPr>
        <w:t>)</w:t>
      </w:r>
      <w:r>
        <w:rPr>
          <w:rFonts w:ascii="Arial" w:hAnsi="Arial" w:cs="Arial"/>
          <w:sz w:val="16"/>
          <w:szCs w:val="16"/>
        </w:rPr>
        <w:tab/>
      </w:r>
      <w:r w:rsidRPr="00F50F0A">
        <w:rPr>
          <w:rFonts w:ascii="Arial" w:hAnsi="Arial" w:cs="Arial"/>
          <w:sz w:val="16"/>
          <w:szCs w:val="16"/>
        </w:rPr>
        <w:t xml:space="preserve">A </w:t>
      </w:r>
      <w:r>
        <w:rPr>
          <w:rFonts w:ascii="Arial" w:hAnsi="Arial" w:cs="Arial"/>
          <w:sz w:val="16"/>
          <w:szCs w:val="16"/>
        </w:rPr>
        <w:t>"</w:t>
      </w:r>
      <w:r w:rsidRPr="00F50F0A">
        <w:rPr>
          <w:rFonts w:ascii="Arial" w:hAnsi="Arial" w:cs="Arial"/>
          <w:sz w:val="16"/>
          <w:szCs w:val="16"/>
        </w:rPr>
        <w:t>+</w:t>
      </w:r>
      <w:r>
        <w:rPr>
          <w:rFonts w:ascii="Arial" w:hAnsi="Arial" w:cs="Arial"/>
          <w:sz w:val="16"/>
          <w:szCs w:val="16"/>
        </w:rPr>
        <w:t>"</w:t>
      </w:r>
      <w:r w:rsidRPr="00F50F0A">
        <w:rPr>
          <w:rFonts w:ascii="Arial" w:hAnsi="Arial" w:cs="Arial"/>
          <w:sz w:val="16"/>
          <w:szCs w:val="16"/>
        </w:rPr>
        <w:t xml:space="preserve"> in this column indicates 25I-NBOMe was detected but </w:t>
      </w:r>
      <w:r>
        <w:rPr>
          <w:rFonts w:ascii="Arial" w:hAnsi="Arial" w:cs="Arial"/>
          <w:sz w:val="16"/>
          <w:szCs w:val="16"/>
        </w:rPr>
        <w:t>no quantification was provided.</w:t>
      </w:r>
    </w:p>
  </w:footnote>
  <w:footnote w:id="22">
    <w:p w:rsidR="002B417E" w:rsidRDefault="002B417E">
      <w:pPr>
        <w:pStyle w:val="FootnoteText"/>
      </w:pPr>
      <w:r>
        <w:rPr>
          <w:sz w:val="16"/>
          <w:szCs w:val="16"/>
        </w:rPr>
        <w:t>(</w:t>
      </w:r>
      <w:r w:rsidRPr="009B77B3">
        <w:rPr>
          <w:rStyle w:val="FootnoteReference"/>
          <w:sz w:val="16"/>
          <w:szCs w:val="16"/>
        </w:rPr>
        <w:footnoteRef/>
      </w:r>
      <w:r>
        <w:rPr>
          <w:sz w:val="16"/>
          <w:szCs w:val="16"/>
        </w:rPr>
        <w:t>)</w:t>
      </w:r>
      <w:r>
        <w:rPr>
          <w:sz w:val="16"/>
          <w:szCs w:val="16"/>
        </w:rPr>
        <w:tab/>
        <w:t xml:space="preserve">5-MeO-DIPT: </w:t>
      </w:r>
      <w:r w:rsidRPr="009B77B3">
        <w:rPr>
          <w:sz w:val="16"/>
          <w:szCs w:val="16"/>
        </w:rPr>
        <w:t>5-</w:t>
      </w:r>
      <w:r>
        <w:rPr>
          <w:sz w:val="16"/>
          <w:szCs w:val="16"/>
        </w:rPr>
        <w:t>m</w:t>
      </w:r>
      <w:r w:rsidRPr="009B77B3">
        <w:rPr>
          <w:sz w:val="16"/>
          <w:szCs w:val="16"/>
        </w:rPr>
        <w:t>ethoxy-diisopropyltryptamine</w:t>
      </w:r>
      <w:r>
        <w:rPr>
          <w:sz w:val="16"/>
          <w:szCs w:val="16"/>
        </w:rPr>
        <w:t>;</w:t>
      </w:r>
      <w:r w:rsidRPr="009B77B3">
        <w:rPr>
          <w:sz w:val="16"/>
          <w:szCs w:val="16"/>
        </w:rPr>
        <w:t xml:space="preserve"> </w:t>
      </w:r>
      <w:r>
        <w:rPr>
          <w:sz w:val="16"/>
          <w:szCs w:val="16"/>
        </w:rPr>
        <w:t xml:space="preserve">DOI: </w:t>
      </w:r>
      <w:r w:rsidRPr="009B77B3">
        <w:rPr>
          <w:sz w:val="16"/>
          <w:szCs w:val="16"/>
        </w:rPr>
        <w:t>2,5-</w:t>
      </w:r>
      <w:r>
        <w:rPr>
          <w:sz w:val="16"/>
          <w:szCs w:val="16"/>
        </w:rPr>
        <w:t>d</w:t>
      </w:r>
      <w:r w:rsidRPr="009B77B3">
        <w:rPr>
          <w:sz w:val="16"/>
          <w:szCs w:val="16"/>
        </w:rPr>
        <w:t>imethoxy-4-iodoamphetamine</w:t>
      </w:r>
      <w:r>
        <w:rPr>
          <w:sz w:val="16"/>
          <w:szCs w:val="16"/>
        </w:rPr>
        <w:t xml:space="preserve">; 25C-NBOMe: </w:t>
      </w:r>
      <w:r w:rsidRPr="009B77B3">
        <w:rPr>
          <w:sz w:val="16"/>
          <w:szCs w:val="16"/>
        </w:rPr>
        <w:t>2-(4-chloro-2,5-dimethoxyphenyl)-N-(2-methoxybenzyl)</w:t>
      </w:r>
      <w:proofErr w:type="spellStart"/>
      <w:r w:rsidRPr="009B77B3">
        <w:rPr>
          <w:sz w:val="16"/>
          <w:szCs w:val="16"/>
        </w:rPr>
        <w:t>ethanamine</w:t>
      </w:r>
      <w:proofErr w:type="spellEnd"/>
    </w:p>
  </w:footnote>
  <w:footnote w:id="23">
    <w:p w:rsidR="002B417E" w:rsidRDefault="002B417E" w:rsidP="00513FA3">
      <w:pPr>
        <w:pStyle w:val="Footnote"/>
        <w:pBdr>
          <w:top w:val="none" w:sz="0" w:space="0" w:color="auto"/>
          <w:left w:val="none" w:sz="0" w:space="0" w:color="auto"/>
          <w:bottom w:val="none" w:sz="0" w:space="0" w:color="auto"/>
          <w:right w:val="none" w:sz="0" w:space="0" w:color="auto"/>
          <w:bar w:val="none" w:sz="0" w:color="auto"/>
        </w:pBdr>
        <w:ind w:left="720" w:hanging="720"/>
      </w:pPr>
      <w:r w:rsidRPr="008352E7">
        <w:rPr>
          <w:rFonts w:cs="Arial"/>
          <w:sz w:val="18"/>
          <w:szCs w:val="18"/>
        </w:rPr>
        <w:t>(</w:t>
      </w:r>
      <w:r w:rsidRPr="008352E7">
        <w:rPr>
          <w:rFonts w:cs="Arial"/>
          <w:sz w:val="18"/>
          <w:szCs w:val="18"/>
          <w:vertAlign w:val="superscript"/>
        </w:rPr>
        <w:footnoteRef/>
      </w:r>
      <w:r w:rsidRPr="008352E7">
        <w:rPr>
          <w:rFonts w:cs="Arial"/>
          <w:sz w:val="18"/>
          <w:szCs w:val="18"/>
        </w:rPr>
        <w:t xml:space="preserve">) </w:t>
      </w:r>
      <w:r w:rsidRPr="008352E7">
        <w:rPr>
          <w:rFonts w:cs="Arial"/>
          <w:sz w:val="18"/>
          <w:szCs w:val="18"/>
        </w:rPr>
        <w:tab/>
      </w:r>
      <w:r w:rsidRPr="00E14046">
        <w:rPr>
          <w:rFonts w:cs="Arial"/>
          <w:szCs w:val="16"/>
        </w:rPr>
        <w:t xml:space="preserve">The National Drug and Alcohol Research Centre (NDARC) is based at the University of New South Wales, Sydney, Australia </w:t>
      </w:r>
    </w:p>
  </w:footnote>
  <w:footnote w:id="24">
    <w:p w:rsidR="002B417E" w:rsidRDefault="002B417E" w:rsidP="00513FA3">
      <w:pPr>
        <w:pStyle w:val="Footnote"/>
        <w:pBdr>
          <w:top w:val="none" w:sz="0" w:space="0" w:color="auto"/>
          <w:left w:val="none" w:sz="0" w:space="0" w:color="auto"/>
          <w:bottom w:val="none" w:sz="0" w:space="0" w:color="auto"/>
          <w:right w:val="none" w:sz="0" w:space="0" w:color="auto"/>
          <w:bar w:val="none" w:sz="0" w:color="auto"/>
        </w:pBdr>
        <w:ind w:left="720" w:hanging="720"/>
      </w:pPr>
      <w:r w:rsidRPr="00E14046">
        <w:rPr>
          <w:rFonts w:cs="Arial"/>
          <w:szCs w:val="16"/>
        </w:rPr>
        <w:t>(</w:t>
      </w:r>
      <w:r w:rsidRPr="00E14046">
        <w:rPr>
          <w:rFonts w:cs="Arial"/>
          <w:szCs w:val="16"/>
          <w:vertAlign w:val="superscript"/>
        </w:rPr>
        <w:footnoteRef/>
      </w:r>
      <w:r w:rsidRPr="00E14046">
        <w:rPr>
          <w:rFonts w:cs="Arial"/>
          <w:szCs w:val="16"/>
        </w:rPr>
        <w:t xml:space="preserve">) </w:t>
      </w:r>
      <w:r w:rsidRPr="00E14046">
        <w:rPr>
          <w:rFonts w:cs="Arial"/>
          <w:szCs w:val="16"/>
        </w:rPr>
        <w:tab/>
        <w:t xml:space="preserve">Silk Road is an anonymous, international online marketplace that operates as a Tor hidden service. It uses the peer-to-peer payment network and digital currency </w:t>
      </w:r>
      <w:proofErr w:type="spellStart"/>
      <w:r w:rsidRPr="00E14046">
        <w:rPr>
          <w:rFonts w:cs="Arial"/>
          <w:szCs w:val="16"/>
        </w:rPr>
        <w:t>Bitcoin</w:t>
      </w:r>
      <w:proofErr w:type="spellEnd"/>
      <w:r w:rsidRPr="00E14046">
        <w:rPr>
          <w:rFonts w:cs="Arial"/>
          <w:szCs w:val="16"/>
        </w:rPr>
        <w:t xml:space="preserve"> for monetary transactions. The original Silk Road marketplace was seized and taken offline on 2 October 2013 by the United States Federal Bureau of Investigation. Since then a new version of Silk Road, sometimes described as ‘Silk Road 2.</w:t>
      </w:r>
      <w:r>
        <w:rPr>
          <w:rFonts w:cs="Arial"/>
          <w:szCs w:val="16"/>
        </w:rPr>
        <w:t>0’, has become operational.</w:t>
      </w:r>
    </w:p>
  </w:footnote>
  <w:footnote w:id="25">
    <w:p w:rsidR="002B417E" w:rsidRDefault="002B417E" w:rsidP="00513FA3">
      <w:pPr>
        <w:pStyle w:val="Footnote"/>
        <w:pBdr>
          <w:top w:val="none" w:sz="0" w:space="0" w:color="auto"/>
          <w:left w:val="none" w:sz="0" w:space="0" w:color="auto"/>
          <w:bottom w:val="none" w:sz="0" w:space="0" w:color="auto"/>
          <w:right w:val="none" w:sz="0" w:space="0" w:color="auto"/>
          <w:bar w:val="none" w:sz="0" w:color="auto"/>
        </w:pBdr>
        <w:ind w:left="720" w:hanging="720"/>
      </w:pPr>
      <w:r w:rsidRPr="00E14046">
        <w:rPr>
          <w:rFonts w:cs="Arial"/>
          <w:szCs w:val="16"/>
        </w:rPr>
        <w:t>(</w:t>
      </w:r>
      <w:r w:rsidRPr="00E14046">
        <w:rPr>
          <w:rFonts w:cs="Arial"/>
          <w:szCs w:val="16"/>
          <w:vertAlign w:val="superscript"/>
        </w:rPr>
        <w:footnoteRef/>
      </w:r>
      <w:r w:rsidRPr="00E14046">
        <w:rPr>
          <w:rFonts w:cs="Arial"/>
          <w:szCs w:val="16"/>
        </w:rPr>
        <w:t xml:space="preserve">) </w:t>
      </w:r>
      <w:r w:rsidRPr="00E14046">
        <w:rPr>
          <w:rFonts w:cs="Arial"/>
          <w:szCs w:val="16"/>
        </w:rPr>
        <w:tab/>
        <w:t>29 retailers were identified in late October 2012; 33 in mid-November 2012; 27 in late November 2012; 29 in mid-December 2012; 24 in early January 20</w:t>
      </w:r>
      <w:r>
        <w:rPr>
          <w:rFonts w:cs="Arial"/>
          <w:szCs w:val="16"/>
        </w:rPr>
        <w:t>13; 24 in mid-January 2013.</w:t>
      </w:r>
    </w:p>
  </w:footnote>
  <w:footnote w:id="26">
    <w:p w:rsidR="002B417E" w:rsidRDefault="002B417E" w:rsidP="008C5CA9">
      <w:pPr>
        <w:pStyle w:val="FootnoteText"/>
        <w:spacing w:line="288" w:lineRule="auto"/>
      </w:pPr>
      <w:r w:rsidRPr="008352E7">
        <w:rPr>
          <w:rFonts w:cs="Arial"/>
          <w:sz w:val="18"/>
          <w:szCs w:val="18"/>
        </w:rPr>
        <w:t>(</w:t>
      </w:r>
      <w:r w:rsidRPr="008352E7">
        <w:rPr>
          <w:rStyle w:val="FootnoteReference"/>
          <w:rFonts w:cs="Arial"/>
          <w:sz w:val="18"/>
          <w:szCs w:val="18"/>
        </w:rPr>
        <w:footnoteRef/>
      </w:r>
      <w:r w:rsidRPr="008352E7">
        <w:rPr>
          <w:rFonts w:cs="Arial"/>
          <w:sz w:val="18"/>
          <w:szCs w:val="18"/>
        </w:rPr>
        <w:t xml:space="preserve">) </w:t>
      </w:r>
      <w:r w:rsidRPr="008352E7">
        <w:rPr>
          <w:rFonts w:cs="Arial"/>
          <w:sz w:val="18"/>
          <w:szCs w:val="18"/>
        </w:rPr>
        <w:tab/>
        <w:t>For example use of the street names ‘legal acid’ and ‘Hoffman’.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7E" w:rsidRDefault="002B4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7E" w:rsidRDefault="002B4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7E" w:rsidRDefault="002B4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B8C8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7E13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4E0D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A50EA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144F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3417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36B0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0CA01C"/>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C6D8C0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96DC7E"/>
    <w:lvl w:ilvl="0">
      <w:start w:val="1"/>
      <w:numFmt w:val="bullet"/>
      <w:lvlText w:val=""/>
      <w:lvlJc w:val="left"/>
      <w:pPr>
        <w:tabs>
          <w:tab w:val="num" w:pos="360"/>
        </w:tabs>
        <w:ind w:left="360" w:hanging="360"/>
      </w:pPr>
      <w:rPr>
        <w:rFonts w:ascii="Symbol" w:hAnsi="Symbol" w:hint="default"/>
      </w:rPr>
    </w:lvl>
  </w:abstractNum>
  <w:abstractNum w:abstractNumId="10">
    <w:nsid w:val="04CE0881"/>
    <w:multiLevelType w:val="hybridMultilevel"/>
    <w:tmpl w:val="B14E709C"/>
    <w:lvl w:ilvl="0" w:tplc="2236CE4C">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9591443"/>
    <w:multiLevelType w:val="hybridMultilevel"/>
    <w:tmpl w:val="4AF286E6"/>
    <w:lvl w:ilvl="0" w:tplc="74BA81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EMCDD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BOMe.enl&lt;/item&gt;&lt;/Libraries&gt;&lt;/ENLibraries&gt;"/>
  </w:docVars>
  <w:rsids>
    <w:rsidRoot w:val="00DA61F6"/>
    <w:rsid w:val="0000084B"/>
    <w:rsid w:val="00000B59"/>
    <w:rsid w:val="00000CCB"/>
    <w:rsid w:val="00011770"/>
    <w:rsid w:val="000136A3"/>
    <w:rsid w:val="00013D0B"/>
    <w:rsid w:val="000157AA"/>
    <w:rsid w:val="00017A0A"/>
    <w:rsid w:val="00022E51"/>
    <w:rsid w:val="00026C35"/>
    <w:rsid w:val="00027250"/>
    <w:rsid w:val="00027AB6"/>
    <w:rsid w:val="00030003"/>
    <w:rsid w:val="00030696"/>
    <w:rsid w:val="00033D55"/>
    <w:rsid w:val="00037096"/>
    <w:rsid w:val="00037796"/>
    <w:rsid w:val="00040A83"/>
    <w:rsid w:val="000415A2"/>
    <w:rsid w:val="00041E50"/>
    <w:rsid w:val="0004375E"/>
    <w:rsid w:val="00047C28"/>
    <w:rsid w:val="00050DC2"/>
    <w:rsid w:val="00052263"/>
    <w:rsid w:val="000529B7"/>
    <w:rsid w:val="00052E2C"/>
    <w:rsid w:val="00054D2C"/>
    <w:rsid w:val="000579C3"/>
    <w:rsid w:val="00061A53"/>
    <w:rsid w:val="00062A51"/>
    <w:rsid w:val="00067B5D"/>
    <w:rsid w:val="00073E62"/>
    <w:rsid w:val="00074FD2"/>
    <w:rsid w:val="000759C1"/>
    <w:rsid w:val="00076E9C"/>
    <w:rsid w:val="00081C30"/>
    <w:rsid w:val="00083E35"/>
    <w:rsid w:val="0008772C"/>
    <w:rsid w:val="000910E1"/>
    <w:rsid w:val="00091D33"/>
    <w:rsid w:val="000A284D"/>
    <w:rsid w:val="000A5360"/>
    <w:rsid w:val="000A6276"/>
    <w:rsid w:val="000A75B9"/>
    <w:rsid w:val="000A78FE"/>
    <w:rsid w:val="000B4146"/>
    <w:rsid w:val="000B6F12"/>
    <w:rsid w:val="000C3A8E"/>
    <w:rsid w:val="000C5257"/>
    <w:rsid w:val="000C5F03"/>
    <w:rsid w:val="000D06FC"/>
    <w:rsid w:val="000D0C7B"/>
    <w:rsid w:val="000D2514"/>
    <w:rsid w:val="000D2A3D"/>
    <w:rsid w:val="000D37C9"/>
    <w:rsid w:val="000D42F5"/>
    <w:rsid w:val="000D4C75"/>
    <w:rsid w:val="000D5B98"/>
    <w:rsid w:val="000E50B2"/>
    <w:rsid w:val="000F0B70"/>
    <w:rsid w:val="000F0DFD"/>
    <w:rsid w:val="000F3FC2"/>
    <w:rsid w:val="000F557D"/>
    <w:rsid w:val="000F7341"/>
    <w:rsid w:val="000F7376"/>
    <w:rsid w:val="00100092"/>
    <w:rsid w:val="001028FA"/>
    <w:rsid w:val="0010576B"/>
    <w:rsid w:val="00107FE8"/>
    <w:rsid w:val="001123AC"/>
    <w:rsid w:val="00113862"/>
    <w:rsid w:val="00116B10"/>
    <w:rsid w:val="00117C12"/>
    <w:rsid w:val="0012534E"/>
    <w:rsid w:val="0013017A"/>
    <w:rsid w:val="00132723"/>
    <w:rsid w:val="001339B1"/>
    <w:rsid w:val="001347B7"/>
    <w:rsid w:val="00135A5A"/>
    <w:rsid w:val="00135F81"/>
    <w:rsid w:val="001444B0"/>
    <w:rsid w:val="00144BB5"/>
    <w:rsid w:val="00144C5F"/>
    <w:rsid w:val="001453DE"/>
    <w:rsid w:val="00150832"/>
    <w:rsid w:val="001521F2"/>
    <w:rsid w:val="001523ED"/>
    <w:rsid w:val="001549F9"/>
    <w:rsid w:val="001559F2"/>
    <w:rsid w:val="00160FEA"/>
    <w:rsid w:val="00161A8D"/>
    <w:rsid w:val="001635F5"/>
    <w:rsid w:val="00163E5B"/>
    <w:rsid w:val="00165767"/>
    <w:rsid w:val="00170462"/>
    <w:rsid w:val="0017187C"/>
    <w:rsid w:val="00171F2F"/>
    <w:rsid w:val="001727F2"/>
    <w:rsid w:val="00173DFE"/>
    <w:rsid w:val="00174E06"/>
    <w:rsid w:val="00181074"/>
    <w:rsid w:val="00181184"/>
    <w:rsid w:val="0018532D"/>
    <w:rsid w:val="00186E7D"/>
    <w:rsid w:val="00191656"/>
    <w:rsid w:val="001927EA"/>
    <w:rsid w:val="00193EDE"/>
    <w:rsid w:val="0019483E"/>
    <w:rsid w:val="00196E9B"/>
    <w:rsid w:val="00197CD4"/>
    <w:rsid w:val="001A1405"/>
    <w:rsid w:val="001A3551"/>
    <w:rsid w:val="001A57EC"/>
    <w:rsid w:val="001A5968"/>
    <w:rsid w:val="001A73B7"/>
    <w:rsid w:val="001A7D47"/>
    <w:rsid w:val="001B35B2"/>
    <w:rsid w:val="001B6E38"/>
    <w:rsid w:val="001C1F26"/>
    <w:rsid w:val="001C280F"/>
    <w:rsid w:val="001C6271"/>
    <w:rsid w:val="001D1399"/>
    <w:rsid w:val="001D1F7E"/>
    <w:rsid w:val="001D34C5"/>
    <w:rsid w:val="001D699F"/>
    <w:rsid w:val="001D783D"/>
    <w:rsid w:val="001E3658"/>
    <w:rsid w:val="001E64AB"/>
    <w:rsid w:val="001E6F94"/>
    <w:rsid w:val="001E799A"/>
    <w:rsid w:val="001F0F61"/>
    <w:rsid w:val="001F354A"/>
    <w:rsid w:val="001F366C"/>
    <w:rsid w:val="001F596C"/>
    <w:rsid w:val="001F686C"/>
    <w:rsid w:val="001F6FA4"/>
    <w:rsid w:val="002000A3"/>
    <w:rsid w:val="002016E5"/>
    <w:rsid w:val="0021144D"/>
    <w:rsid w:val="00213857"/>
    <w:rsid w:val="002148F9"/>
    <w:rsid w:val="00215030"/>
    <w:rsid w:val="00216FB6"/>
    <w:rsid w:val="00217979"/>
    <w:rsid w:val="00217C4C"/>
    <w:rsid w:val="00225EE9"/>
    <w:rsid w:val="00231070"/>
    <w:rsid w:val="00242178"/>
    <w:rsid w:val="00244FA6"/>
    <w:rsid w:val="002462A2"/>
    <w:rsid w:val="00252DC5"/>
    <w:rsid w:val="00253384"/>
    <w:rsid w:val="00254141"/>
    <w:rsid w:val="00255E3B"/>
    <w:rsid w:val="00262A60"/>
    <w:rsid w:val="00262F78"/>
    <w:rsid w:val="00265B56"/>
    <w:rsid w:val="00267064"/>
    <w:rsid w:val="00267B48"/>
    <w:rsid w:val="00267C27"/>
    <w:rsid w:val="00274A3C"/>
    <w:rsid w:val="00274C3F"/>
    <w:rsid w:val="0027604D"/>
    <w:rsid w:val="00281D35"/>
    <w:rsid w:val="00287B81"/>
    <w:rsid w:val="002922CA"/>
    <w:rsid w:val="002927E1"/>
    <w:rsid w:val="002965C0"/>
    <w:rsid w:val="002A0151"/>
    <w:rsid w:val="002A49D6"/>
    <w:rsid w:val="002A7ED3"/>
    <w:rsid w:val="002B076E"/>
    <w:rsid w:val="002B417E"/>
    <w:rsid w:val="002B5FEE"/>
    <w:rsid w:val="002B6887"/>
    <w:rsid w:val="002B6F41"/>
    <w:rsid w:val="002B75F2"/>
    <w:rsid w:val="002C250F"/>
    <w:rsid w:val="002C2EC4"/>
    <w:rsid w:val="002C4244"/>
    <w:rsid w:val="002D0766"/>
    <w:rsid w:val="002D0F01"/>
    <w:rsid w:val="002D1E6C"/>
    <w:rsid w:val="002D6055"/>
    <w:rsid w:val="002E0675"/>
    <w:rsid w:val="002E3954"/>
    <w:rsid w:val="002E40CC"/>
    <w:rsid w:val="002E67E0"/>
    <w:rsid w:val="002F6ABF"/>
    <w:rsid w:val="00300238"/>
    <w:rsid w:val="00311E46"/>
    <w:rsid w:val="003228BA"/>
    <w:rsid w:val="00322AB6"/>
    <w:rsid w:val="00324C07"/>
    <w:rsid w:val="00325FA8"/>
    <w:rsid w:val="00326FC7"/>
    <w:rsid w:val="0032769C"/>
    <w:rsid w:val="00334A0E"/>
    <w:rsid w:val="0033660A"/>
    <w:rsid w:val="003408D2"/>
    <w:rsid w:val="00344432"/>
    <w:rsid w:val="00345206"/>
    <w:rsid w:val="00346B64"/>
    <w:rsid w:val="003476C5"/>
    <w:rsid w:val="003513A8"/>
    <w:rsid w:val="00352710"/>
    <w:rsid w:val="00353FCC"/>
    <w:rsid w:val="00355867"/>
    <w:rsid w:val="003637E6"/>
    <w:rsid w:val="003643D2"/>
    <w:rsid w:val="00370D20"/>
    <w:rsid w:val="00377B43"/>
    <w:rsid w:val="00380BB5"/>
    <w:rsid w:val="003811D7"/>
    <w:rsid w:val="00385191"/>
    <w:rsid w:val="00391091"/>
    <w:rsid w:val="00391EA7"/>
    <w:rsid w:val="00392866"/>
    <w:rsid w:val="00392EAD"/>
    <w:rsid w:val="0039534A"/>
    <w:rsid w:val="003A0EFC"/>
    <w:rsid w:val="003A361F"/>
    <w:rsid w:val="003A44C2"/>
    <w:rsid w:val="003A74A7"/>
    <w:rsid w:val="003B010D"/>
    <w:rsid w:val="003B2999"/>
    <w:rsid w:val="003B29E5"/>
    <w:rsid w:val="003B5CAB"/>
    <w:rsid w:val="003C0376"/>
    <w:rsid w:val="003C0FD6"/>
    <w:rsid w:val="003C2FDD"/>
    <w:rsid w:val="003C33BA"/>
    <w:rsid w:val="003C455C"/>
    <w:rsid w:val="003C4F2A"/>
    <w:rsid w:val="003C6E32"/>
    <w:rsid w:val="003D0765"/>
    <w:rsid w:val="003D12E5"/>
    <w:rsid w:val="003D5070"/>
    <w:rsid w:val="003D525B"/>
    <w:rsid w:val="003D761E"/>
    <w:rsid w:val="003E19D6"/>
    <w:rsid w:val="003E1BB8"/>
    <w:rsid w:val="003E3264"/>
    <w:rsid w:val="003E4689"/>
    <w:rsid w:val="003E46AE"/>
    <w:rsid w:val="003E4C9A"/>
    <w:rsid w:val="003E7BE5"/>
    <w:rsid w:val="003F11FD"/>
    <w:rsid w:val="003F61B3"/>
    <w:rsid w:val="003F7174"/>
    <w:rsid w:val="003F7E5D"/>
    <w:rsid w:val="004035BD"/>
    <w:rsid w:val="0040444A"/>
    <w:rsid w:val="004147AB"/>
    <w:rsid w:val="004152D8"/>
    <w:rsid w:val="0041592D"/>
    <w:rsid w:val="0041749E"/>
    <w:rsid w:val="00420CB4"/>
    <w:rsid w:val="00421B9D"/>
    <w:rsid w:val="00424758"/>
    <w:rsid w:val="00426311"/>
    <w:rsid w:val="0042669C"/>
    <w:rsid w:val="00427DE7"/>
    <w:rsid w:val="004302EA"/>
    <w:rsid w:val="00434EAF"/>
    <w:rsid w:val="004355DB"/>
    <w:rsid w:val="0044359B"/>
    <w:rsid w:val="004448CE"/>
    <w:rsid w:val="00450AE5"/>
    <w:rsid w:val="00452F3E"/>
    <w:rsid w:val="004538E1"/>
    <w:rsid w:val="00453EB6"/>
    <w:rsid w:val="004550A4"/>
    <w:rsid w:val="00456C44"/>
    <w:rsid w:val="00457C1E"/>
    <w:rsid w:val="00463651"/>
    <w:rsid w:val="00480499"/>
    <w:rsid w:val="00480EA8"/>
    <w:rsid w:val="00481394"/>
    <w:rsid w:val="004820FD"/>
    <w:rsid w:val="00483802"/>
    <w:rsid w:val="0048661C"/>
    <w:rsid w:val="004875A8"/>
    <w:rsid w:val="00490368"/>
    <w:rsid w:val="004910C9"/>
    <w:rsid w:val="0049233F"/>
    <w:rsid w:val="00492E51"/>
    <w:rsid w:val="00495962"/>
    <w:rsid w:val="004A03DC"/>
    <w:rsid w:val="004A153A"/>
    <w:rsid w:val="004A31C5"/>
    <w:rsid w:val="004A3ED1"/>
    <w:rsid w:val="004A5FD4"/>
    <w:rsid w:val="004A60E9"/>
    <w:rsid w:val="004A6919"/>
    <w:rsid w:val="004B66C6"/>
    <w:rsid w:val="004B68BD"/>
    <w:rsid w:val="004B6ACE"/>
    <w:rsid w:val="004B7136"/>
    <w:rsid w:val="004C3D23"/>
    <w:rsid w:val="004C6154"/>
    <w:rsid w:val="004D20A3"/>
    <w:rsid w:val="004D29E9"/>
    <w:rsid w:val="004D383B"/>
    <w:rsid w:val="004D3A22"/>
    <w:rsid w:val="004D593B"/>
    <w:rsid w:val="004D5F02"/>
    <w:rsid w:val="004E2666"/>
    <w:rsid w:val="004E4855"/>
    <w:rsid w:val="004E50D0"/>
    <w:rsid w:val="004E554E"/>
    <w:rsid w:val="004E5DD1"/>
    <w:rsid w:val="004F08EF"/>
    <w:rsid w:val="004F326F"/>
    <w:rsid w:val="004F5025"/>
    <w:rsid w:val="005006E2"/>
    <w:rsid w:val="0050636B"/>
    <w:rsid w:val="0051369D"/>
    <w:rsid w:val="00513FA3"/>
    <w:rsid w:val="00516EA8"/>
    <w:rsid w:val="00524D91"/>
    <w:rsid w:val="00525BBD"/>
    <w:rsid w:val="00530BD7"/>
    <w:rsid w:val="00531D86"/>
    <w:rsid w:val="00531DA7"/>
    <w:rsid w:val="0053614B"/>
    <w:rsid w:val="00541253"/>
    <w:rsid w:val="0055095E"/>
    <w:rsid w:val="00550F2B"/>
    <w:rsid w:val="00552978"/>
    <w:rsid w:val="00552CB7"/>
    <w:rsid w:val="00555B13"/>
    <w:rsid w:val="005661F9"/>
    <w:rsid w:val="005677E8"/>
    <w:rsid w:val="005733AF"/>
    <w:rsid w:val="00575C22"/>
    <w:rsid w:val="00582C0D"/>
    <w:rsid w:val="005913B5"/>
    <w:rsid w:val="00593205"/>
    <w:rsid w:val="00593FC4"/>
    <w:rsid w:val="00594802"/>
    <w:rsid w:val="005A082D"/>
    <w:rsid w:val="005A2F5C"/>
    <w:rsid w:val="005A321C"/>
    <w:rsid w:val="005A4D1C"/>
    <w:rsid w:val="005A528B"/>
    <w:rsid w:val="005B25FB"/>
    <w:rsid w:val="005B315B"/>
    <w:rsid w:val="005B5F55"/>
    <w:rsid w:val="005B698B"/>
    <w:rsid w:val="005B7825"/>
    <w:rsid w:val="005C054C"/>
    <w:rsid w:val="005C1D05"/>
    <w:rsid w:val="005C21E8"/>
    <w:rsid w:val="005C2890"/>
    <w:rsid w:val="005C7DA7"/>
    <w:rsid w:val="005D1867"/>
    <w:rsid w:val="005D1DE1"/>
    <w:rsid w:val="005D38FA"/>
    <w:rsid w:val="005D43C3"/>
    <w:rsid w:val="005D4C10"/>
    <w:rsid w:val="005D6AC8"/>
    <w:rsid w:val="005D77D9"/>
    <w:rsid w:val="005E053F"/>
    <w:rsid w:val="005E1DDD"/>
    <w:rsid w:val="005E2C90"/>
    <w:rsid w:val="005E609E"/>
    <w:rsid w:val="005E63FA"/>
    <w:rsid w:val="005E6440"/>
    <w:rsid w:val="005F5D75"/>
    <w:rsid w:val="005F7E7F"/>
    <w:rsid w:val="006041EF"/>
    <w:rsid w:val="006042B5"/>
    <w:rsid w:val="006047B4"/>
    <w:rsid w:val="00606F06"/>
    <w:rsid w:val="006100F1"/>
    <w:rsid w:val="006143DB"/>
    <w:rsid w:val="00616CC4"/>
    <w:rsid w:val="0062023B"/>
    <w:rsid w:val="00620787"/>
    <w:rsid w:val="00624B07"/>
    <w:rsid w:val="006265FF"/>
    <w:rsid w:val="0063477C"/>
    <w:rsid w:val="006369E8"/>
    <w:rsid w:val="00637E87"/>
    <w:rsid w:val="00642629"/>
    <w:rsid w:val="00643351"/>
    <w:rsid w:val="006446EF"/>
    <w:rsid w:val="00645385"/>
    <w:rsid w:val="00646DE6"/>
    <w:rsid w:val="00651626"/>
    <w:rsid w:val="0065422C"/>
    <w:rsid w:val="0065560F"/>
    <w:rsid w:val="006572AA"/>
    <w:rsid w:val="006600CE"/>
    <w:rsid w:val="00666911"/>
    <w:rsid w:val="0066703F"/>
    <w:rsid w:val="0067059B"/>
    <w:rsid w:val="00676107"/>
    <w:rsid w:val="0068401A"/>
    <w:rsid w:val="00685663"/>
    <w:rsid w:val="00686D3F"/>
    <w:rsid w:val="00687AA8"/>
    <w:rsid w:val="00692A46"/>
    <w:rsid w:val="00693ADA"/>
    <w:rsid w:val="00694FA5"/>
    <w:rsid w:val="0069519B"/>
    <w:rsid w:val="006973DA"/>
    <w:rsid w:val="006A0BDB"/>
    <w:rsid w:val="006A347A"/>
    <w:rsid w:val="006A6A6D"/>
    <w:rsid w:val="006B09DE"/>
    <w:rsid w:val="006B2969"/>
    <w:rsid w:val="006C0AF7"/>
    <w:rsid w:val="006C519F"/>
    <w:rsid w:val="006C737A"/>
    <w:rsid w:val="006D02F1"/>
    <w:rsid w:val="006D06DD"/>
    <w:rsid w:val="006D2815"/>
    <w:rsid w:val="006D30E0"/>
    <w:rsid w:val="006D44FF"/>
    <w:rsid w:val="006D503D"/>
    <w:rsid w:val="006D65AB"/>
    <w:rsid w:val="006E092C"/>
    <w:rsid w:val="006E0F91"/>
    <w:rsid w:val="006E64BB"/>
    <w:rsid w:val="00701CA0"/>
    <w:rsid w:val="007029AA"/>
    <w:rsid w:val="00707997"/>
    <w:rsid w:val="00713643"/>
    <w:rsid w:val="00714E5D"/>
    <w:rsid w:val="00721D48"/>
    <w:rsid w:val="00724116"/>
    <w:rsid w:val="007241D9"/>
    <w:rsid w:val="0072478D"/>
    <w:rsid w:val="007252D5"/>
    <w:rsid w:val="00730E82"/>
    <w:rsid w:val="00732793"/>
    <w:rsid w:val="00733C51"/>
    <w:rsid w:val="00733D6A"/>
    <w:rsid w:val="00736392"/>
    <w:rsid w:val="0073706E"/>
    <w:rsid w:val="007432B8"/>
    <w:rsid w:val="0074333A"/>
    <w:rsid w:val="00743B60"/>
    <w:rsid w:val="00746170"/>
    <w:rsid w:val="00757F32"/>
    <w:rsid w:val="0076239F"/>
    <w:rsid w:val="00763776"/>
    <w:rsid w:val="00765D78"/>
    <w:rsid w:val="00767824"/>
    <w:rsid w:val="007743B5"/>
    <w:rsid w:val="0077518E"/>
    <w:rsid w:val="0078022B"/>
    <w:rsid w:val="00787A08"/>
    <w:rsid w:val="0079123B"/>
    <w:rsid w:val="00792202"/>
    <w:rsid w:val="0079266F"/>
    <w:rsid w:val="00792D0D"/>
    <w:rsid w:val="00796676"/>
    <w:rsid w:val="007A028F"/>
    <w:rsid w:val="007A034A"/>
    <w:rsid w:val="007A059A"/>
    <w:rsid w:val="007A244D"/>
    <w:rsid w:val="007A42DC"/>
    <w:rsid w:val="007A604E"/>
    <w:rsid w:val="007A63E0"/>
    <w:rsid w:val="007B79B5"/>
    <w:rsid w:val="007C3400"/>
    <w:rsid w:val="007C4471"/>
    <w:rsid w:val="007D0674"/>
    <w:rsid w:val="007D07B3"/>
    <w:rsid w:val="007E0984"/>
    <w:rsid w:val="007E1FBD"/>
    <w:rsid w:val="007E5BFB"/>
    <w:rsid w:val="007E60C4"/>
    <w:rsid w:val="007F0719"/>
    <w:rsid w:val="007F1140"/>
    <w:rsid w:val="007F1624"/>
    <w:rsid w:val="007F4312"/>
    <w:rsid w:val="007F7570"/>
    <w:rsid w:val="007F7975"/>
    <w:rsid w:val="00801526"/>
    <w:rsid w:val="00802836"/>
    <w:rsid w:val="00802F8A"/>
    <w:rsid w:val="00811D99"/>
    <w:rsid w:val="00812BED"/>
    <w:rsid w:val="008133B5"/>
    <w:rsid w:val="00814686"/>
    <w:rsid w:val="00820655"/>
    <w:rsid w:val="008227D7"/>
    <w:rsid w:val="00833310"/>
    <w:rsid w:val="00834C80"/>
    <w:rsid w:val="008352E7"/>
    <w:rsid w:val="008374A7"/>
    <w:rsid w:val="00841F24"/>
    <w:rsid w:val="008446E5"/>
    <w:rsid w:val="008454E4"/>
    <w:rsid w:val="00853243"/>
    <w:rsid w:val="00853E54"/>
    <w:rsid w:val="00857CF4"/>
    <w:rsid w:val="008600A9"/>
    <w:rsid w:val="00861988"/>
    <w:rsid w:val="00865466"/>
    <w:rsid w:val="00870ACB"/>
    <w:rsid w:val="00871D10"/>
    <w:rsid w:val="00873AC8"/>
    <w:rsid w:val="008750D2"/>
    <w:rsid w:val="00876E34"/>
    <w:rsid w:val="008779D5"/>
    <w:rsid w:val="00880498"/>
    <w:rsid w:val="008818E7"/>
    <w:rsid w:val="00884589"/>
    <w:rsid w:val="00892414"/>
    <w:rsid w:val="008A4281"/>
    <w:rsid w:val="008A79F8"/>
    <w:rsid w:val="008B1003"/>
    <w:rsid w:val="008B1993"/>
    <w:rsid w:val="008B23A3"/>
    <w:rsid w:val="008B287D"/>
    <w:rsid w:val="008C0C09"/>
    <w:rsid w:val="008C15BE"/>
    <w:rsid w:val="008C1EA7"/>
    <w:rsid w:val="008C32DB"/>
    <w:rsid w:val="008C5CA9"/>
    <w:rsid w:val="008C6E89"/>
    <w:rsid w:val="008D42AC"/>
    <w:rsid w:val="008E41BD"/>
    <w:rsid w:val="008E5C46"/>
    <w:rsid w:val="008E6CEA"/>
    <w:rsid w:val="008F00DA"/>
    <w:rsid w:val="008F09FC"/>
    <w:rsid w:val="008F0DB9"/>
    <w:rsid w:val="008F4740"/>
    <w:rsid w:val="008F5760"/>
    <w:rsid w:val="00900691"/>
    <w:rsid w:val="00900EEE"/>
    <w:rsid w:val="00902F6D"/>
    <w:rsid w:val="009038FA"/>
    <w:rsid w:val="00906236"/>
    <w:rsid w:val="0091752B"/>
    <w:rsid w:val="009177A4"/>
    <w:rsid w:val="00920A78"/>
    <w:rsid w:val="00933961"/>
    <w:rsid w:val="009347EB"/>
    <w:rsid w:val="00934EEC"/>
    <w:rsid w:val="00936006"/>
    <w:rsid w:val="009362CB"/>
    <w:rsid w:val="009427D1"/>
    <w:rsid w:val="009444E8"/>
    <w:rsid w:val="00947B59"/>
    <w:rsid w:val="0095449F"/>
    <w:rsid w:val="0096523E"/>
    <w:rsid w:val="00965934"/>
    <w:rsid w:val="00970C5D"/>
    <w:rsid w:val="00973C5C"/>
    <w:rsid w:val="00975643"/>
    <w:rsid w:val="0097708F"/>
    <w:rsid w:val="00977263"/>
    <w:rsid w:val="009825A0"/>
    <w:rsid w:val="00983307"/>
    <w:rsid w:val="0098346C"/>
    <w:rsid w:val="0098680F"/>
    <w:rsid w:val="009A2C6C"/>
    <w:rsid w:val="009A34D0"/>
    <w:rsid w:val="009A45CA"/>
    <w:rsid w:val="009A799E"/>
    <w:rsid w:val="009B0CF2"/>
    <w:rsid w:val="009B5612"/>
    <w:rsid w:val="009B6425"/>
    <w:rsid w:val="009B77B3"/>
    <w:rsid w:val="009B7D1E"/>
    <w:rsid w:val="009C1EDE"/>
    <w:rsid w:val="009C1F82"/>
    <w:rsid w:val="009C22B9"/>
    <w:rsid w:val="009C540B"/>
    <w:rsid w:val="009C696E"/>
    <w:rsid w:val="009D0760"/>
    <w:rsid w:val="009D07C6"/>
    <w:rsid w:val="009D1E62"/>
    <w:rsid w:val="009D62C9"/>
    <w:rsid w:val="009E394E"/>
    <w:rsid w:val="009E3A18"/>
    <w:rsid w:val="009E5B3E"/>
    <w:rsid w:val="009E6089"/>
    <w:rsid w:val="009E7C42"/>
    <w:rsid w:val="009F286E"/>
    <w:rsid w:val="009F7322"/>
    <w:rsid w:val="00A00F4B"/>
    <w:rsid w:val="00A044C3"/>
    <w:rsid w:val="00A04E19"/>
    <w:rsid w:val="00A10C76"/>
    <w:rsid w:val="00A12D3B"/>
    <w:rsid w:val="00A13EFF"/>
    <w:rsid w:val="00A148B0"/>
    <w:rsid w:val="00A15058"/>
    <w:rsid w:val="00A1722F"/>
    <w:rsid w:val="00A21C52"/>
    <w:rsid w:val="00A25C42"/>
    <w:rsid w:val="00A26BB7"/>
    <w:rsid w:val="00A278CE"/>
    <w:rsid w:val="00A30EB6"/>
    <w:rsid w:val="00A32317"/>
    <w:rsid w:val="00A34D90"/>
    <w:rsid w:val="00A354D3"/>
    <w:rsid w:val="00A36722"/>
    <w:rsid w:val="00A400BC"/>
    <w:rsid w:val="00A4201D"/>
    <w:rsid w:val="00A52212"/>
    <w:rsid w:val="00A52674"/>
    <w:rsid w:val="00A52A1F"/>
    <w:rsid w:val="00A53AA9"/>
    <w:rsid w:val="00A5659C"/>
    <w:rsid w:val="00A5688F"/>
    <w:rsid w:val="00A56AEF"/>
    <w:rsid w:val="00A67C1F"/>
    <w:rsid w:val="00A7525F"/>
    <w:rsid w:val="00A77E3E"/>
    <w:rsid w:val="00A81E2C"/>
    <w:rsid w:val="00A82540"/>
    <w:rsid w:val="00A85D59"/>
    <w:rsid w:val="00A9059F"/>
    <w:rsid w:val="00A95A13"/>
    <w:rsid w:val="00A97C27"/>
    <w:rsid w:val="00AA0932"/>
    <w:rsid w:val="00AA0B82"/>
    <w:rsid w:val="00AA4F8D"/>
    <w:rsid w:val="00AA7751"/>
    <w:rsid w:val="00AA7ADB"/>
    <w:rsid w:val="00AB1AC3"/>
    <w:rsid w:val="00AB31C1"/>
    <w:rsid w:val="00AB4F77"/>
    <w:rsid w:val="00AB6CB8"/>
    <w:rsid w:val="00AB7F2F"/>
    <w:rsid w:val="00AC26A7"/>
    <w:rsid w:val="00AC2AFD"/>
    <w:rsid w:val="00AC2B11"/>
    <w:rsid w:val="00AC6687"/>
    <w:rsid w:val="00AD199C"/>
    <w:rsid w:val="00AD1A3A"/>
    <w:rsid w:val="00AD2216"/>
    <w:rsid w:val="00AD384A"/>
    <w:rsid w:val="00AD4AE5"/>
    <w:rsid w:val="00AD67E2"/>
    <w:rsid w:val="00AD6C56"/>
    <w:rsid w:val="00AE086A"/>
    <w:rsid w:val="00AE139B"/>
    <w:rsid w:val="00AE1900"/>
    <w:rsid w:val="00AE32B7"/>
    <w:rsid w:val="00AE4C57"/>
    <w:rsid w:val="00AE4C89"/>
    <w:rsid w:val="00AE6EEB"/>
    <w:rsid w:val="00AE6F36"/>
    <w:rsid w:val="00AE7530"/>
    <w:rsid w:val="00AF12E6"/>
    <w:rsid w:val="00AF3C8C"/>
    <w:rsid w:val="00AF476F"/>
    <w:rsid w:val="00AF5FA3"/>
    <w:rsid w:val="00B03ED1"/>
    <w:rsid w:val="00B04FE9"/>
    <w:rsid w:val="00B0593F"/>
    <w:rsid w:val="00B1717C"/>
    <w:rsid w:val="00B203B7"/>
    <w:rsid w:val="00B30B6B"/>
    <w:rsid w:val="00B36ADF"/>
    <w:rsid w:val="00B3759A"/>
    <w:rsid w:val="00B434AA"/>
    <w:rsid w:val="00B46532"/>
    <w:rsid w:val="00B50B0A"/>
    <w:rsid w:val="00B52868"/>
    <w:rsid w:val="00B568E9"/>
    <w:rsid w:val="00B57A59"/>
    <w:rsid w:val="00B64CBE"/>
    <w:rsid w:val="00B669BF"/>
    <w:rsid w:val="00B722BB"/>
    <w:rsid w:val="00B72566"/>
    <w:rsid w:val="00B7316F"/>
    <w:rsid w:val="00B734AE"/>
    <w:rsid w:val="00B758E6"/>
    <w:rsid w:val="00B75BCE"/>
    <w:rsid w:val="00B80968"/>
    <w:rsid w:val="00B80DE8"/>
    <w:rsid w:val="00B82B19"/>
    <w:rsid w:val="00B84177"/>
    <w:rsid w:val="00B843C6"/>
    <w:rsid w:val="00B922BC"/>
    <w:rsid w:val="00B92976"/>
    <w:rsid w:val="00B935EE"/>
    <w:rsid w:val="00BA0408"/>
    <w:rsid w:val="00BA2D17"/>
    <w:rsid w:val="00BA335F"/>
    <w:rsid w:val="00BA6303"/>
    <w:rsid w:val="00BA6AF2"/>
    <w:rsid w:val="00BB1274"/>
    <w:rsid w:val="00BB191F"/>
    <w:rsid w:val="00BB5A44"/>
    <w:rsid w:val="00BC0D13"/>
    <w:rsid w:val="00BC224E"/>
    <w:rsid w:val="00BC2EA7"/>
    <w:rsid w:val="00BD0C4F"/>
    <w:rsid w:val="00BD40F3"/>
    <w:rsid w:val="00BD44C4"/>
    <w:rsid w:val="00BE16D8"/>
    <w:rsid w:val="00BE3EFE"/>
    <w:rsid w:val="00BF1892"/>
    <w:rsid w:val="00BF467A"/>
    <w:rsid w:val="00BF76BE"/>
    <w:rsid w:val="00BF7BF5"/>
    <w:rsid w:val="00C0084A"/>
    <w:rsid w:val="00C00976"/>
    <w:rsid w:val="00C01140"/>
    <w:rsid w:val="00C01805"/>
    <w:rsid w:val="00C02817"/>
    <w:rsid w:val="00C05BC2"/>
    <w:rsid w:val="00C068CF"/>
    <w:rsid w:val="00C10136"/>
    <w:rsid w:val="00C11DA4"/>
    <w:rsid w:val="00C171CF"/>
    <w:rsid w:val="00C20486"/>
    <w:rsid w:val="00C20B4E"/>
    <w:rsid w:val="00C22B98"/>
    <w:rsid w:val="00C2326D"/>
    <w:rsid w:val="00C24C94"/>
    <w:rsid w:val="00C26BBF"/>
    <w:rsid w:val="00C3080F"/>
    <w:rsid w:val="00C32EFB"/>
    <w:rsid w:val="00C33564"/>
    <w:rsid w:val="00C33838"/>
    <w:rsid w:val="00C33B7F"/>
    <w:rsid w:val="00C344B4"/>
    <w:rsid w:val="00C34D15"/>
    <w:rsid w:val="00C350F2"/>
    <w:rsid w:val="00C378E2"/>
    <w:rsid w:val="00C42048"/>
    <w:rsid w:val="00C43F09"/>
    <w:rsid w:val="00C443F4"/>
    <w:rsid w:val="00C45E4C"/>
    <w:rsid w:val="00C53B73"/>
    <w:rsid w:val="00C55715"/>
    <w:rsid w:val="00C63B89"/>
    <w:rsid w:val="00C64747"/>
    <w:rsid w:val="00C64802"/>
    <w:rsid w:val="00C64F22"/>
    <w:rsid w:val="00C7176F"/>
    <w:rsid w:val="00C748C8"/>
    <w:rsid w:val="00C7587A"/>
    <w:rsid w:val="00C80849"/>
    <w:rsid w:val="00C8101F"/>
    <w:rsid w:val="00C8352D"/>
    <w:rsid w:val="00C8397A"/>
    <w:rsid w:val="00C84468"/>
    <w:rsid w:val="00C87E4D"/>
    <w:rsid w:val="00C905DD"/>
    <w:rsid w:val="00C953B6"/>
    <w:rsid w:val="00C969A5"/>
    <w:rsid w:val="00CA063A"/>
    <w:rsid w:val="00CA13B3"/>
    <w:rsid w:val="00CA1AA5"/>
    <w:rsid w:val="00CB2219"/>
    <w:rsid w:val="00CB476E"/>
    <w:rsid w:val="00CB702E"/>
    <w:rsid w:val="00CB7977"/>
    <w:rsid w:val="00CD102B"/>
    <w:rsid w:val="00CD57E6"/>
    <w:rsid w:val="00CD6055"/>
    <w:rsid w:val="00CD7C31"/>
    <w:rsid w:val="00CE0A07"/>
    <w:rsid w:val="00CE39C0"/>
    <w:rsid w:val="00CE3E54"/>
    <w:rsid w:val="00CE40AC"/>
    <w:rsid w:val="00CE4321"/>
    <w:rsid w:val="00CE7A03"/>
    <w:rsid w:val="00CF2B35"/>
    <w:rsid w:val="00CF2CD5"/>
    <w:rsid w:val="00CF2CFB"/>
    <w:rsid w:val="00D013FF"/>
    <w:rsid w:val="00D0287C"/>
    <w:rsid w:val="00D04836"/>
    <w:rsid w:val="00D04C02"/>
    <w:rsid w:val="00D05BD5"/>
    <w:rsid w:val="00D0701C"/>
    <w:rsid w:val="00D07E01"/>
    <w:rsid w:val="00D10103"/>
    <w:rsid w:val="00D13E7E"/>
    <w:rsid w:val="00D20EE7"/>
    <w:rsid w:val="00D250C0"/>
    <w:rsid w:val="00D25767"/>
    <w:rsid w:val="00D30583"/>
    <w:rsid w:val="00D30AF5"/>
    <w:rsid w:val="00D34180"/>
    <w:rsid w:val="00D36EDF"/>
    <w:rsid w:val="00D40D2A"/>
    <w:rsid w:val="00D41679"/>
    <w:rsid w:val="00D43375"/>
    <w:rsid w:val="00D440EC"/>
    <w:rsid w:val="00D4650E"/>
    <w:rsid w:val="00D5243B"/>
    <w:rsid w:val="00D52CBE"/>
    <w:rsid w:val="00D53321"/>
    <w:rsid w:val="00D55E4A"/>
    <w:rsid w:val="00D623CB"/>
    <w:rsid w:val="00D70283"/>
    <w:rsid w:val="00D715CA"/>
    <w:rsid w:val="00D740C2"/>
    <w:rsid w:val="00D75791"/>
    <w:rsid w:val="00D766DB"/>
    <w:rsid w:val="00D81F01"/>
    <w:rsid w:val="00D81FB4"/>
    <w:rsid w:val="00D86AF2"/>
    <w:rsid w:val="00D87701"/>
    <w:rsid w:val="00D91244"/>
    <w:rsid w:val="00D91A71"/>
    <w:rsid w:val="00D920B6"/>
    <w:rsid w:val="00D928D9"/>
    <w:rsid w:val="00D95462"/>
    <w:rsid w:val="00D967CD"/>
    <w:rsid w:val="00D97B52"/>
    <w:rsid w:val="00DA026E"/>
    <w:rsid w:val="00DA0469"/>
    <w:rsid w:val="00DA05E6"/>
    <w:rsid w:val="00DA3A2B"/>
    <w:rsid w:val="00DA61F6"/>
    <w:rsid w:val="00DA6B96"/>
    <w:rsid w:val="00DB04F0"/>
    <w:rsid w:val="00DB1ED0"/>
    <w:rsid w:val="00DB25FA"/>
    <w:rsid w:val="00DB52CF"/>
    <w:rsid w:val="00DC0DDA"/>
    <w:rsid w:val="00DC2EBA"/>
    <w:rsid w:val="00DC3D22"/>
    <w:rsid w:val="00DC78DA"/>
    <w:rsid w:val="00DD0566"/>
    <w:rsid w:val="00DD268A"/>
    <w:rsid w:val="00DD6F13"/>
    <w:rsid w:val="00DD7924"/>
    <w:rsid w:val="00DE2CCD"/>
    <w:rsid w:val="00DE4188"/>
    <w:rsid w:val="00DE63D6"/>
    <w:rsid w:val="00DE67A1"/>
    <w:rsid w:val="00E0012D"/>
    <w:rsid w:val="00E012B8"/>
    <w:rsid w:val="00E03B84"/>
    <w:rsid w:val="00E04A6C"/>
    <w:rsid w:val="00E04D99"/>
    <w:rsid w:val="00E05AA3"/>
    <w:rsid w:val="00E100A6"/>
    <w:rsid w:val="00E10418"/>
    <w:rsid w:val="00E139C6"/>
    <w:rsid w:val="00E14046"/>
    <w:rsid w:val="00E15410"/>
    <w:rsid w:val="00E16E27"/>
    <w:rsid w:val="00E216A2"/>
    <w:rsid w:val="00E21943"/>
    <w:rsid w:val="00E22CAC"/>
    <w:rsid w:val="00E27BBB"/>
    <w:rsid w:val="00E30B74"/>
    <w:rsid w:val="00E3125B"/>
    <w:rsid w:val="00E3223C"/>
    <w:rsid w:val="00E325F2"/>
    <w:rsid w:val="00E32978"/>
    <w:rsid w:val="00E3386D"/>
    <w:rsid w:val="00E340F5"/>
    <w:rsid w:val="00E368BD"/>
    <w:rsid w:val="00E42B9B"/>
    <w:rsid w:val="00E43657"/>
    <w:rsid w:val="00E467E1"/>
    <w:rsid w:val="00E474FB"/>
    <w:rsid w:val="00E50ED7"/>
    <w:rsid w:val="00E60DE4"/>
    <w:rsid w:val="00E6110B"/>
    <w:rsid w:val="00E61DEB"/>
    <w:rsid w:val="00E62686"/>
    <w:rsid w:val="00E62696"/>
    <w:rsid w:val="00E6293D"/>
    <w:rsid w:val="00E66C1E"/>
    <w:rsid w:val="00E706A5"/>
    <w:rsid w:val="00E74336"/>
    <w:rsid w:val="00E75447"/>
    <w:rsid w:val="00E7699B"/>
    <w:rsid w:val="00E7708C"/>
    <w:rsid w:val="00E778CC"/>
    <w:rsid w:val="00E92260"/>
    <w:rsid w:val="00E93B97"/>
    <w:rsid w:val="00E94BA7"/>
    <w:rsid w:val="00E970EB"/>
    <w:rsid w:val="00E97D93"/>
    <w:rsid w:val="00EA10BE"/>
    <w:rsid w:val="00EA31F6"/>
    <w:rsid w:val="00EA4A18"/>
    <w:rsid w:val="00EA4EAB"/>
    <w:rsid w:val="00EA6E72"/>
    <w:rsid w:val="00EA7119"/>
    <w:rsid w:val="00EB3D32"/>
    <w:rsid w:val="00EC25CD"/>
    <w:rsid w:val="00EC28D7"/>
    <w:rsid w:val="00ED10C2"/>
    <w:rsid w:val="00EE0F74"/>
    <w:rsid w:val="00EE18E6"/>
    <w:rsid w:val="00EE4D54"/>
    <w:rsid w:val="00EE6344"/>
    <w:rsid w:val="00EF4137"/>
    <w:rsid w:val="00F00FE6"/>
    <w:rsid w:val="00F01282"/>
    <w:rsid w:val="00F0165D"/>
    <w:rsid w:val="00F03D9E"/>
    <w:rsid w:val="00F104C0"/>
    <w:rsid w:val="00F12362"/>
    <w:rsid w:val="00F17DC3"/>
    <w:rsid w:val="00F20C2E"/>
    <w:rsid w:val="00F21BF4"/>
    <w:rsid w:val="00F23BD9"/>
    <w:rsid w:val="00F2611B"/>
    <w:rsid w:val="00F274C8"/>
    <w:rsid w:val="00F27992"/>
    <w:rsid w:val="00F27B25"/>
    <w:rsid w:val="00F31062"/>
    <w:rsid w:val="00F3589A"/>
    <w:rsid w:val="00F40560"/>
    <w:rsid w:val="00F413CC"/>
    <w:rsid w:val="00F42FDD"/>
    <w:rsid w:val="00F449F3"/>
    <w:rsid w:val="00F45F76"/>
    <w:rsid w:val="00F47528"/>
    <w:rsid w:val="00F47B54"/>
    <w:rsid w:val="00F50F0A"/>
    <w:rsid w:val="00F549B8"/>
    <w:rsid w:val="00F55AAE"/>
    <w:rsid w:val="00F56C71"/>
    <w:rsid w:val="00F57DF1"/>
    <w:rsid w:val="00F57F1E"/>
    <w:rsid w:val="00F607B5"/>
    <w:rsid w:val="00F62C7F"/>
    <w:rsid w:val="00F65005"/>
    <w:rsid w:val="00F70FD4"/>
    <w:rsid w:val="00F710AF"/>
    <w:rsid w:val="00F71F33"/>
    <w:rsid w:val="00F724B2"/>
    <w:rsid w:val="00F728DF"/>
    <w:rsid w:val="00F75E65"/>
    <w:rsid w:val="00F763E9"/>
    <w:rsid w:val="00F84A15"/>
    <w:rsid w:val="00F85948"/>
    <w:rsid w:val="00F8652A"/>
    <w:rsid w:val="00F875BD"/>
    <w:rsid w:val="00F9431D"/>
    <w:rsid w:val="00F94EE4"/>
    <w:rsid w:val="00F94FEB"/>
    <w:rsid w:val="00FA1097"/>
    <w:rsid w:val="00FA2F96"/>
    <w:rsid w:val="00FA4B78"/>
    <w:rsid w:val="00FA4E63"/>
    <w:rsid w:val="00FA743B"/>
    <w:rsid w:val="00FA7E46"/>
    <w:rsid w:val="00FB1513"/>
    <w:rsid w:val="00FB3DC9"/>
    <w:rsid w:val="00FB41BB"/>
    <w:rsid w:val="00FC0E85"/>
    <w:rsid w:val="00FC16E5"/>
    <w:rsid w:val="00FC43C6"/>
    <w:rsid w:val="00FC7F97"/>
    <w:rsid w:val="00FD086B"/>
    <w:rsid w:val="00FD1361"/>
    <w:rsid w:val="00FD2161"/>
    <w:rsid w:val="00FD2461"/>
    <w:rsid w:val="00FD2676"/>
    <w:rsid w:val="00FD5979"/>
    <w:rsid w:val="00FD6637"/>
    <w:rsid w:val="00FE02BA"/>
    <w:rsid w:val="00FE0DD8"/>
    <w:rsid w:val="00FE3606"/>
    <w:rsid w:val="00FF0AB6"/>
    <w:rsid w:val="00FF1031"/>
    <w:rsid w:val="00FF23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F6"/>
    <w:rPr>
      <w:rFonts w:ascii="Arial" w:hAnsi="Arial"/>
      <w:lang w:eastAsia="zh-CN"/>
    </w:rPr>
  </w:style>
  <w:style w:type="paragraph" w:styleId="Heading1">
    <w:name w:val="heading 1"/>
    <w:basedOn w:val="Normal"/>
    <w:next w:val="Normal"/>
    <w:link w:val="Heading1Char"/>
    <w:uiPriority w:val="99"/>
    <w:qFormat/>
    <w:rsid w:val="00C20B4E"/>
    <w:pPr>
      <w:keepNext/>
      <w:spacing w:after="240" w:line="288" w:lineRule="auto"/>
      <w:outlineLvl w:val="0"/>
    </w:pPr>
    <w:rPr>
      <w:rFonts w:eastAsia="Times New Roman" w:cs="Arial"/>
      <w:b/>
      <w:bCs/>
      <w:kern w:val="32"/>
      <w:sz w:val="28"/>
      <w:szCs w:val="28"/>
      <w:lang w:eastAsia="en-GB"/>
    </w:rPr>
  </w:style>
  <w:style w:type="paragraph" w:styleId="Heading2">
    <w:name w:val="heading 2"/>
    <w:basedOn w:val="Normal"/>
    <w:next w:val="Normal"/>
    <w:link w:val="Heading2Char"/>
    <w:uiPriority w:val="9"/>
    <w:qFormat/>
    <w:rsid w:val="001549F9"/>
    <w:pPr>
      <w:keepNext/>
      <w:spacing w:after="240" w:line="288"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1549F9"/>
    <w:pPr>
      <w:autoSpaceDE w:val="0"/>
      <w:autoSpaceDN w:val="0"/>
      <w:adjustRightInd w:val="0"/>
      <w:spacing w:after="240" w:line="24" w:lineRule="atLeast"/>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549F9"/>
    <w:pPr>
      <w:autoSpaceDE w:val="0"/>
      <w:autoSpaceDN w:val="0"/>
      <w:adjustRightInd w:val="0"/>
      <w:spacing w:after="240" w:line="24" w:lineRule="atLeast"/>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1549F9"/>
    <w:pPr>
      <w:autoSpaceDE w:val="0"/>
      <w:autoSpaceDN w:val="0"/>
      <w:adjustRightInd w:val="0"/>
      <w:spacing w:after="240" w:line="24" w:lineRule="atLeast"/>
      <w:outlineLvl w:val="4"/>
    </w:pPr>
    <w:rPr>
      <w:rFonts w:cs="Arial"/>
      <w: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20FD"/>
    <w:rPr>
      <w:rFonts w:ascii="Arial" w:eastAsia="Times New Roman" w:hAnsi="Arial" w:cs="Arial"/>
      <w:b/>
      <w:bCs/>
      <w:kern w:val="32"/>
      <w:sz w:val="28"/>
      <w:szCs w:val="28"/>
      <w:lang w:val="en-GB" w:eastAsia="en-GB" w:bidi="ar-SA"/>
    </w:rPr>
  </w:style>
  <w:style w:type="character" w:customStyle="1" w:styleId="Heading2Char">
    <w:name w:val="Heading 2 Char"/>
    <w:link w:val="Heading2"/>
    <w:uiPriority w:val="9"/>
    <w:semiHidden/>
    <w:rsid w:val="00D62CC1"/>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D62CC1"/>
    <w:rPr>
      <w:rFonts w:ascii="Cambria" w:eastAsia="Times New Roman" w:hAnsi="Cambria" w:cs="Times New Roman"/>
      <w:b/>
      <w:bCs/>
      <w:sz w:val="26"/>
      <w:szCs w:val="26"/>
      <w:lang w:eastAsia="zh-CN"/>
    </w:rPr>
  </w:style>
  <w:style w:type="character" w:customStyle="1" w:styleId="Heading4Char">
    <w:name w:val="Heading 4 Char"/>
    <w:link w:val="Heading4"/>
    <w:uiPriority w:val="9"/>
    <w:semiHidden/>
    <w:rsid w:val="00D62CC1"/>
    <w:rPr>
      <w:rFonts w:ascii="Calibri" w:eastAsia="Times New Roman" w:hAnsi="Calibri" w:cs="Times New Roman"/>
      <w:b/>
      <w:bCs/>
      <w:sz w:val="28"/>
      <w:szCs w:val="28"/>
      <w:lang w:eastAsia="zh-CN"/>
    </w:rPr>
  </w:style>
  <w:style w:type="character" w:customStyle="1" w:styleId="Heading5Char">
    <w:name w:val="Heading 5 Char"/>
    <w:link w:val="Heading5"/>
    <w:uiPriority w:val="99"/>
    <w:locked/>
    <w:rsid w:val="001549F9"/>
    <w:rPr>
      <w:rFonts w:ascii="Arial" w:hAnsi="Arial" w:cs="Arial"/>
      <w:i/>
      <w:sz w:val="22"/>
      <w:szCs w:val="22"/>
      <w:lang w:val="en-GB" w:eastAsia="en-GB" w:bidi="ar-SA"/>
    </w:rPr>
  </w:style>
  <w:style w:type="paragraph" w:styleId="NoSpacing">
    <w:name w:val="No Spacing"/>
    <w:uiPriority w:val="99"/>
    <w:qFormat/>
    <w:rsid w:val="00DA61F6"/>
    <w:rPr>
      <w:rFonts w:ascii="Arial" w:hAnsi="Arial"/>
      <w:lang w:eastAsia="zh-CN"/>
    </w:rPr>
  </w:style>
  <w:style w:type="table" w:styleId="TableGrid">
    <w:name w:val="Table Grid"/>
    <w:basedOn w:val="TableNormal"/>
    <w:uiPriority w:val="99"/>
    <w:rsid w:val="005B6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uiPriority w:val="99"/>
    <w:rsid w:val="00B203B7"/>
    <w:rPr>
      <w:rFonts w:cs="Times New Roman"/>
    </w:rPr>
  </w:style>
  <w:style w:type="character" w:styleId="Strong">
    <w:name w:val="Strong"/>
    <w:uiPriority w:val="99"/>
    <w:qFormat/>
    <w:rsid w:val="00420CB4"/>
    <w:rPr>
      <w:rFonts w:cs="Times New Roman"/>
      <w:b/>
    </w:rPr>
  </w:style>
  <w:style w:type="paragraph" w:styleId="FootnoteText">
    <w:name w:val="footnote text"/>
    <w:aliases w:val="Text pozn. pod čarou Char Char Char,Text pozn. pod čarou Char Char,Note de bas de page Car,Note de bas de page Car2 Car Car,Note de bas de page Car1 Car Car Car,Note de bas de page Car Car Car Car Car,Voetnoottekst Char,single space,fn"/>
    <w:basedOn w:val="Normal"/>
    <w:link w:val="FootnoteTextChar"/>
    <w:uiPriority w:val="99"/>
    <w:rsid w:val="00420CB4"/>
  </w:style>
  <w:style w:type="character" w:customStyle="1" w:styleId="FootnoteTextChar">
    <w:name w:val="Footnote Text Char"/>
    <w:aliases w:val="Text pozn. pod čarou Char Char Char Char,Text pozn. pod čarou Char Char Char1,Note de bas de page Car Char,Note de bas de page Car2 Car Car Char,Note de bas de page Car1 Car Car Car Char,Note de bas de page Car Car Car Car Car Char"/>
    <w:link w:val="FootnoteText"/>
    <w:uiPriority w:val="99"/>
    <w:locked/>
    <w:rsid w:val="00420CB4"/>
    <w:rPr>
      <w:rFonts w:ascii="Arial" w:hAnsi="Arial" w:cs="Times New Roman"/>
      <w:sz w:val="20"/>
      <w:szCs w:val="20"/>
    </w:rPr>
  </w:style>
  <w:style w:type="character" w:styleId="FootnoteReference">
    <w:name w:val="footnote reference"/>
    <w:uiPriority w:val="99"/>
    <w:semiHidden/>
    <w:rsid w:val="00420CB4"/>
    <w:rPr>
      <w:rFonts w:cs="Times New Roman"/>
      <w:vertAlign w:val="superscript"/>
    </w:rPr>
  </w:style>
  <w:style w:type="paragraph" w:styleId="CommentText">
    <w:name w:val="annotation text"/>
    <w:basedOn w:val="Normal"/>
    <w:link w:val="CommentTextChar1"/>
    <w:semiHidden/>
    <w:rsid w:val="00420CB4"/>
    <w:rPr>
      <w:rFonts w:ascii="Times New Roman" w:hAnsi="Times New Roman"/>
      <w:lang w:eastAsia="en-GB"/>
    </w:rPr>
  </w:style>
  <w:style w:type="character" w:customStyle="1" w:styleId="CommentTextChar">
    <w:name w:val="Comment Text Char"/>
    <w:uiPriority w:val="99"/>
    <w:semiHidden/>
    <w:locked/>
    <w:rsid w:val="00225EE9"/>
    <w:rPr>
      <w:rFonts w:eastAsia="Times New Roman" w:cs="Times New Roman"/>
      <w:lang w:val="en-GB" w:eastAsia="en-GB" w:bidi="ar-SA"/>
    </w:rPr>
  </w:style>
  <w:style w:type="character" w:customStyle="1" w:styleId="CommentTextChar1">
    <w:name w:val="Comment Text Char1"/>
    <w:link w:val="CommentText"/>
    <w:semiHidden/>
    <w:locked/>
    <w:rsid w:val="00420CB4"/>
    <w:rPr>
      <w:rFonts w:ascii="Times New Roman" w:hAnsi="Times New Roman" w:cs="Times New Roman"/>
      <w:sz w:val="20"/>
      <w:szCs w:val="20"/>
      <w:lang w:eastAsia="en-GB"/>
    </w:rPr>
  </w:style>
  <w:style w:type="character" w:styleId="CommentReference">
    <w:name w:val="annotation reference"/>
    <w:semiHidden/>
    <w:rsid w:val="00420CB4"/>
    <w:rPr>
      <w:rFonts w:cs="Times New Roman"/>
      <w:sz w:val="16"/>
    </w:rPr>
  </w:style>
  <w:style w:type="paragraph" w:styleId="BalloonText">
    <w:name w:val="Balloon Text"/>
    <w:basedOn w:val="Normal"/>
    <w:link w:val="BalloonTextChar"/>
    <w:uiPriority w:val="99"/>
    <w:semiHidden/>
    <w:rsid w:val="00420CB4"/>
    <w:rPr>
      <w:rFonts w:ascii="Tahoma" w:eastAsia="Times New Roman" w:hAnsi="Tahoma"/>
      <w:sz w:val="16"/>
      <w:szCs w:val="16"/>
    </w:rPr>
  </w:style>
  <w:style w:type="character" w:customStyle="1" w:styleId="BalloonTextChar">
    <w:name w:val="Balloon Text Char"/>
    <w:link w:val="BalloonText"/>
    <w:uiPriority w:val="99"/>
    <w:semiHidden/>
    <w:locked/>
    <w:rsid w:val="00420CB4"/>
    <w:rPr>
      <w:rFonts w:ascii="Tahoma" w:eastAsia="Times New Roman" w:hAnsi="Tahoma" w:cs="Tahoma"/>
      <w:sz w:val="16"/>
      <w:szCs w:val="16"/>
      <w:lang w:eastAsia="zh-CN"/>
    </w:rPr>
  </w:style>
  <w:style w:type="paragraph" w:styleId="ListParagraph">
    <w:name w:val="List Paragraph"/>
    <w:basedOn w:val="Normal"/>
    <w:uiPriority w:val="99"/>
    <w:qFormat/>
    <w:rsid w:val="006600CE"/>
    <w:pPr>
      <w:ind w:left="720"/>
      <w:contextualSpacing/>
    </w:pPr>
  </w:style>
  <w:style w:type="paragraph" w:styleId="Header">
    <w:name w:val="header"/>
    <w:basedOn w:val="Normal"/>
    <w:link w:val="HeaderChar"/>
    <w:uiPriority w:val="99"/>
    <w:rsid w:val="00AA7ADB"/>
    <w:pPr>
      <w:tabs>
        <w:tab w:val="center" w:pos="4513"/>
        <w:tab w:val="right" w:pos="9026"/>
      </w:tabs>
    </w:pPr>
    <w:rPr>
      <w:rFonts w:eastAsia="Times New Roman"/>
    </w:rPr>
  </w:style>
  <w:style w:type="character" w:customStyle="1" w:styleId="HeaderChar">
    <w:name w:val="Header Char"/>
    <w:link w:val="Header"/>
    <w:uiPriority w:val="99"/>
    <w:locked/>
    <w:rsid w:val="00AA7ADB"/>
    <w:rPr>
      <w:rFonts w:ascii="Arial" w:eastAsia="Times New Roman" w:hAnsi="Arial" w:cs="Times New Roman"/>
      <w:sz w:val="20"/>
      <w:szCs w:val="20"/>
      <w:lang w:eastAsia="zh-CN"/>
    </w:rPr>
  </w:style>
  <w:style w:type="paragraph" w:styleId="Footer">
    <w:name w:val="footer"/>
    <w:basedOn w:val="FootnoteText"/>
    <w:link w:val="FooterChar"/>
    <w:uiPriority w:val="99"/>
    <w:rsid w:val="00E03B84"/>
    <w:pPr>
      <w:spacing w:after="60"/>
    </w:pPr>
    <w:rPr>
      <w:sz w:val="16"/>
      <w:szCs w:val="16"/>
    </w:rPr>
  </w:style>
  <w:style w:type="character" w:customStyle="1" w:styleId="FooterChar">
    <w:name w:val="Footer Char"/>
    <w:link w:val="Footer"/>
    <w:uiPriority w:val="99"/>
    <w:locked/>
    <w:rsid w:val="00E03B84"/>
    <w:rPr>
      <w:rFonts w:ascii="Arial" w:hAnsi="Arial" w:cs="Times New Roman"/>
      <w:sz w:val="16"/>
      <w:szCs w:val="16"/>
      <w:lang w:val="en-GB" w:eastAsia="en-US" w:bidi="ar-SA"/>
    </w:rPr>
  </w:style>
  <w:style w:type="paragraph" w:customStyle="1" w:styleId="FreeForm">
    <w:name w:val="Free Form"/>
    <w:uiPriority w:val="99"/>
    <w:rsid w:val="00253384"/>
    <w:rPr>
      <w:rFonts w:ascii="Times New Roman" w:hAnsi="Times New Roman"/>
      <w:color w:val="000000"/>
    </w:rPr>
  </w:style>
  <w:style w:type="character" w:styleId="Hyperlink">
    <w:name w:val="Hyperlink"/>
    <w:uiPriority w:val="99"/>
    <w:rsid w:val="00E139C6"/>
    <w:rPr>
      <w:rFonts w:cs="Times New Roman"/>
      <w:color w:val="0000FF"/>
      <w:u w:val="single"/>
    </w:rPr>
  </w:style>
  <w:style w:type="paragraph" w:styleId="CommentSubject">
    <w:name w:val="annotation subject"/>
    <w:basedOn w:val="CommentText"/>
    <w:next w:val="CommentText"/>
    <w:link w:val="CommentSubjectChar"/>
    <w:uiPriority w:val="99"/>
    <w:semiHidden/>
    <w:rsid w:val="0072478D"/>
    <w:rPr>
      <w:rFonts w:ascii="Arial" w:hAnsi="Arial"/>
      <w:b/>
      <w:bCs/>
      <w:lang w:eastAsia="zh-CN"/>
    </w:rPr>
  </w:style>
  <w:style w:type="character" w:customStyle="1" w:styleId="CommentSubjectChar">
    <w:name w:val="Comment Subject Char"/>
    <w:link w:val="CommentSubject"/>
    <w:uiPriority w:val="99"/>
    <w:semiHidden/>
    <w:rsid w:val="00D62CC1"/>
    <w:rPr>
      <w:rFonts w:ascii="Arial" w:hAnsi="Arial" w:cs="Times New Roman"/>
      <w:b/>
      <w:bCs/>
      <w:sz w:val="20"/>
      <w:szCs w:val="20"/>
      <w:lang w:eastAsia="zh-CN"/>
    </w:rPr>
  </w:style>
  <w:style w:type="paragraph" w:customStyle="1" w:styleId="Body">
    <w:name w:val="Body"/>
    <w:link w:val="BodyChar"/>
    <w:uiPriority w:val="99"/>
    <w:rsid w:val="00D715C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320" w:line="288" w:lineRule="auto"/>
    </w:pPr>
    <w:rPr>
      <w:rFonts w:ascii="Arial" w:eastAsia="Arial Unicode MS" w:hAnsi="Arial"/>
      <w:color w:val="000000"/>
      <w:sz w:val="22"/>
    </w:rPr>
  </w:style>
  <w:style w:type="character" w:customStyle="1" w:styleId="FootnoteReference1">
    <w:name w:val="Footnote Reference1"/>
    <w:uiPriority w:val="99"/>
    <w:rsid w:val="001549F9"/>
    <w:rPr>
      <w:color w:val="000000"/>
      <w:sz w:val="20"/>
      <w:vertAlign w:val="superscript"/>
    </w:rPr>
  </w:style>
  <w:style w:type="paragraph" w:styleId="TOC2">
    <w:name w:val="toc 2"/>
    <w:basedOn w:val="Normal"/>
    <w:next w:val="Normal"/>
    <w:autoRedefine/>
    <w:uiPriority w:val="99"/>
    <w:semiHidden/>
    <w:rsid w:val="001549F9"/>
    <w:pPr>
      <w:ind w:left="240"/>
    </w:pPr>
    <w:rPr>
      <w:rFonts w:ascii="Times New Roman" w:hAnsi="Times New Roman"/>
      <w:color w:val="000000"/>
      <w:sz w:val="24"/>
      <w:szCs w:val="24"/>
      <w:lang w:eastAsia="en-US"/>
    </w:rPr>
  </w:style>
  <w:style w:type="paragraph" w:styleId="BodyText">
    <w:name w:val="Body Text"/>
    <w:basedOn w:val="Normal"/>
    <w:link w:val="BodyTextChar"/>
    <w:uiPriority w:val="99"/>
    <w:rsid w:val="00C068CF"/>
    <w:pPr>
      <w:spacing w:after="120"/>
    </w:pPr>
  </w:style>
  <w:style w:type="character" w:customStyle="1" w:styleId="BodyTextChar">
    <w:name w:val="Body Text Char"/>
    <w:link w:val="BodyText"/>
    <w:uiPriority w:val="99"/>
    <w:semiHidden/>
    <w:rsid w:val="00D62CC1"/>
    <w:rPr>
      <w:rFonts w:ascii="Arial" w:hAnsi="Arial"/>
      <w:sz w:val="20"/>
      <w:szCs w:val="20"/>
      <w:lang w:eastAsia="zh-CN"/>
    </w:rPr>
  </w:style>
  <w:style w:type="paragraph" w:styleId="TOC3">
    <w:name w:val="toc 3"/>
    <w:basedOn w:val="Normal"/>
    <w:next w:val="Normal"/>
    <w:autoRedefine/>
    <w:uiPriority w:val="99"/>
    <w:semiHidden/>
    <w:rsid w:val="00E325F2"/>
    <w:pPr>
      <w:ind w:left="400"/>
    </w:pPr>
  </w:style>
  <w:style w:type="paragraph" w:styleId="TOC1">
    <w:name w:val="toc 1"/>
    <w:basedOn w:val="Normal"/>
    <w:next w:val="Normal"/>
    <w:autoRedefine/>
    <w:uiPriority w:val="99"/>
    <w:semiHidden/>
    <w:rsid w:val="000759C1"/>
    <w:pPr>
      <w:tabs>
        <w:tab w:val="right" w:leader="dot" w:pos="9016"/>
      </w:tabs>
      <w:jc w:val="both"/>
    </w:pPr>
    <w:rPr>
      <w:rFonts w:cs="Arial"/>
      <w:b/>
      <w:sz w:val="28"/>
      <w:szCs w:val="28"/>
    </w:rPr>
  </w:style>
  <w:style w:type="paragraph" w:styleId="TOC5">
    <w:name w:val="toc 5"/>
    <w:basedOn w:val="Normal"/>
    <w:next w:val="Normal"/>
    <w:autoRedefine/>
    <w:uiPriority w:val="99"/>
    <w:semiHidden/>
    <w:rsid w:val="00E325F2"/>
    <w:pPr>
      <w:ind w:left="800"/>
    </w:pPr>
  </w:style>
  <w:style w:type="paragraph" w:styleId="TOC4">
    <w:name w:val="toc 4"/>
    <w:basedOn w:val="Normal"/>
    <w:next w:val="Normal"/>
    <w:autoRedefine/>
    <w:uiPriority w:val="99"/>
    <w:semiHidden/>
    <w:rsid w:val="00E325F2"/>
    <w:pPr>
      <w:ind w:left="600"/>
    </w:pPr>
  </w:style>
  <w:style w:type="paragraph" w:customStyle="1" w:styleId="Tabletext">
    <w:name w:val="Table text"/>
    <w:basedOn w:val="Normal"/>
    <w:uiPriority w:val="99"/>
    <w:rsid w:val="00E325F2"/>
    <w:pPr>
      <w:autoSpaceDE w:val="0"/>
      <w:autoSpaceDN w:val="0"/>
      <w:adjustRightInd w:val="0"/>
      <w:spacing w:line="20" w:lineRule="atLeast"/>
      <w:outlineLvl w:val="0"/>
    </w:pPr>
    <w:rPr>
      <w:rFonts w:cs="Arial"/>
      <w:sz w:val="22"/>
    </w:rPr>
  </w:style>
  <w:style w:type="paragraph" w:customStyle="1" w:styleId="Tableheader">
    <w:name w:val="Table header"/>
    <w:basedOn w:val="Normal"/>
    <w:uiPriority w:val="99"/>
    <w:rsid w:val="00E325F2"/>
    <w:pPr>
      <w:autoSpaceDE w:val="0"/>
      <w:autoSpaceDN w:val="0"/>
      <w:adjustRightInd w:val="0"/>
      <w:spacing w:line="24" w:lineRule="atLeast"/>
      <w:outlineLvl w:val="0"/>
    </w:pPr>
    <w:rPr>
      <w:rFonts w:eastAsia="Times New Roman" w:cs="Arial"/>
      <w:b/>
      <w:sz w:val="22"/>
      <w:szCs w:val="22"/>
      <w:lang w:eastAsia="en-GB"/>
    </w:rPr>
  </w:style>
  <w:style w:type="character" w:customStyle="1" w:styleId="BodyChar">
    <w:name w:val="Body Char"/>
    <w:link w:val="Body"/>
    <w:uiPriority w:val="99"/>
    <w:locked/>
    <w:rsid w:val="0091752B"/>
    <w:rPr>
      <w:rFonts w:ascii="Arial" w:eastAsia="Arial Unicode MS" w:hAnsi="Arial"/>
      <w:color w:val="000000"/>
      <w:sz w:val="22"/>
      <w:lang w:val="en-GB" w:eastAsia="en-GB" w:bidi="ar-SA"/>
    </w:rPr>
  </w:style>
  <w:style w:type="character" w:styleId="FollowedHyperlink">
    <w:name w:val="FollowedHyperlink"/>
    <w:uiPriority w:val="99"/>
    <w:rsid w:val="00B1717C"/>
    <w:rPr>
      <w:rFonts w:cs="Times New Roman"/>
      <w:color w:val="800080"/>
      <w:u w:val="single"/>
    </w:rPr>
  </w:style>
  <w:style w:type="paragraph" w:styleId="ListBullet3">
    <w:name w:val="List Bullet 3"/>
    <w:basedOn w:val="Normal"/>
    <w:uiPriority w:val="99"/>
    <w:rsid w:val="008B1993"/>
    <w:pPr>
      <w:numPr>
        <w:numId w:val="4"/>
      </w:numPr>
      <w:tabs>
        <w:tab w:val="clear" w:pos="643"/>
        <w:tab w:val="num" w:pos="926"/>
      </w:tabs>
      <w:ind w:left="926"/>
    </w:pPr>
  </w:style>
  <w:style w:type="character" w:styleId="HTMLCite">
    <w:name w:val="HTML Cite"/>
    <w:uiPriority w:val="99"/>
    <w:rsid w:val="008B1993"/>
    <w:rPr>
      <w:rFonts w:cs="Times New Roman"/>
      <w:i/>
      <w:iCs/>
    </w:rPr>
  </w:style>
  <w:style w:type="paragraph" w:customStyle="1" w:styleId="Title1">
    <w:name w:val="Title1"/>
    <w:next w:val="Normal"/>
    <w:rsid w:val="004820FD"/>
    <w:pPr>
      <w:keepNext/>
      <w:spacing w:after="1440" w:line="288" w:lineRule="auto"/>
      <w:outlineLvl w:val="0"/>
    </w:pPr>
    <w:rPr>
      <w:rFonts w:ascii="Helvetica" w:hAnsi="Helvetica"/>
      <w:b/>
      <w:color w:val="000000"/>
      <w:sz w:val="36"/>
      <w:lang w:val="en-US"/>
    </w:rPr>
  </w:style>
  <w:style w:type="paragraph" w:styleId="PlainText">
    <w:name w:val="Plain Text"/>
    <w:basedOn w:val="Normal"/>
    <w:link w:val="PlainTextChar"/>
    <w:uiPriority w:val="99"/>
    <w:rsid w:val="00BA0408"/>
    <w:pPr>
      <w:spacing w:after="120"/>
      <w:ind w:left="352"/>
    </w:pPr>
    <w:rPr>
      <w:rFonts w:ascii="Times New Roman" w:hAnsi="Times New Roman"/>
      <w:sz w:val="24"/>
      <w:lang w:eastAsia="nl-NL"/>
    </w:rPr>
  </w:style>
  <w:style w:type="character" w:customStyle="1" w:styleId="PlainTextChar">
    <w:name w:val="Plain Text Char"/>
    <w:link w:val="PlainText"/>
    <w:uiPriority w:val="99"/>
    <w:locked/>
    <w:rsid w:val="00BA0408"/>
    <w:rPr>
      <w:rFonts w:ascii="Times New Roman" w:hAnsi="Times New Roman" w:cs="Times New Roman"/>
      <w:sz w:val="24"/>
      <w:lang w:eastAsia="nl-NL"/>
    </w:rPr>
  </w:style>
  <w:style w:type="paragraph" w:styleId="EndnoteText">
    <w:name w:val="endnote text"/>
    <w:basedOn w:val="Normal"/>
    <w:link w:val="EndnoteTextChar"/>
    <w:uiPriority w:val="99"/>
    <w:semiHidden/>
    <w:rsid w:val="00BA0408"/>
    <w:rPr>
      <w:rFonts w:eastAsia="Times New Roman"/>
    </w:rPr>
  </w:style>
  <w:style w:type="character" w:customStyle="1" w:styleId="EndnoteTextChar">
    <w:name w:val="Endnote Text Char"/>
    <w:link w:val="EndnoteText"/>
    <w:uiPriority w:val="99"/>
    <w:semiHidden/>
    <w:locked/>
    <w:rsid w:val="00BA0408"/>
    <w:rPr>
      <w:rFonts w:ascii="Arial" w:eastAsia="Times New Roman" w:hAnsi="Arial" w:cs="Times New Roman"/>
      <w:lang w:eastAsia="zh-CN"/>
    </w:rPr>
  </w:style>
  <w:style w:type="character" w:styleId="EndnoteReference">
    <w:name w:val="endnote reference"/>
    <w:uiPriority w:val="99"/>
    <w:semiHidden/>
    <w:rsid w:val="00BA0408"/>
    <w:rPr>
      <w:rFonts w:cs="Times New Roman"/>
      <w:vertAlign w:val="superscript"/>
    </w:rPr>
  </w:style>
  <w:style w:type="paragraph" w:customStyle="1" w:styleId="BodyA">
    <w:name w:val="Body A"/>
    <w:uiPriority w:val="99"/>
    <w:rsid w:val="003C0376"/>
    <w:pPr>
      <w:tabs>
        <w:tab w:val="left" w:pos="720"/>
      </w:tabs>
      <w:suppressAutoHyphens/>
      <w:spacing w:before="240" w:after="280"/>
      <w:jc w:val="both"/>
    </w:pPr>
    <w:rPr>
      <w:rFonts w:ascii="Arial" w:hAnsi="Arial"/>
      <w:color w:val="000000"/>
      <w:sz w:val="22"/>
    </w:rPr>
  </w:style>
  <w:style w:type="paragraph" w:customStyle="1" w:styleId="Heading3AA">
    <w:name w:val="Heading 3 A A"/>
    <w:next w:val="BodyA"/>
    <w:uiPriority w:val="99"/>
    <w:rsid w:val="003C0376"/>
    <w:pPr>
      <w:keepNext/>
      <w:spacing w:before="240"/>
      <w:ind w:left="720" w:hanging="720"/>
      <w:outlineLvl w:val="2"/>
    </w:pPr>
    <w:rPr>
      <w:rFonts w:ascii="Arial Bold" w:hAnsi="Arial Bold"/>
      <w:color w:val="000000"/>
      <w:sz w:val="22"/>
    </w:rPr>
  </w:style>
  <w:style w:type="paragraph" w:customStyle="1" w:styleId="Footnote">
    <w:name w:val="Footnote"/>
    <w:link w:val="FootnoteChar"/>
    <w:qFormat/>
    <w:rsid w:val="00DD0566"/>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pPr>
    <w:rPr>
      <w:rFonts w:ascii="Arial" w:hAnsi="Arial" w:cs="Helvetica"/>
      <w:color w:val="000000"/>
      <w:sz w:val="16"/>
      <w:szCs w:val="22"/>
      <w:u w:color="000000"/>
      <w:lang w:val="en-US"/>
    </w:rPr>
  </w:style>
  <w:style w:type="character" w:customStyle="1" w:styleId="Hyperlink1">
    <w:name w:val="Hyperlink.1"/>
    <w:uiPriority w:val="99"/>
    <w:rsid w:val="00E62686"/>
    <w:rPr>
      <w:color w:val="0000FF"/>
      <w:u w:val="single"/>
    </w:rPr>
  </w:style>
  <w:style w:type="paragraph" w:customStyle="1" w:styleId="TableStyle1">
    <w:name w:val="Table Style 1"/>
    <w:uiPriority w:val="99"/>
    <w:rsid w:val="00A52A1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rPr>
  </w:style>
  <w:style w:type="paragraph" w:customStyle="1" w:styleId="TableStyle2">
    <w:name w:val="Table Style 2"/>
    <w:uiPriority w:val="99"/>
    <w:rsid w:val="00A52A1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TableStyle1A">
    <w:name w:val="Table Style 1 A"/>
    <w:uiPriority w:val="99"/>
    <w:rsid w:val="00AF476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u w:color="000000"/>
      <w:lang w:val="en-US"/>
    </w:rPr>
  </w:style>
  <w:style w:type="paragraph" w:customStyle="1" w:styleId="TableStyle2A">
    <w:name w:val="Table Style 2 A"/>
    <w:uiPriority w:val="99"/>
    <w:rsid w:val="00AF476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lang w:val="en-US"/>
    </w:rPr>
  </w:style>
  <w:style w:type="paragraph" w:customStyle="1" w:styleId="Default">
    <w:name w:val="Default"/>
    <w:uiPriority w:val="99"/>
    <w:rsid w:val="003C0FD6"/>
    <w:pPr>
      <w:autoSpaceDE w:val="0"/>
      <w:autoSpaceDN w:val="0"/>
      <w:adjustRightInd w:val="0"/>
    </w:pPr>
    <w:rPr>
      <w:rFonts w:ascii="Times New Roman" w:eastAsia="SimSun" w:hAnsi="Times New Roman"/>
      <w:color w:val="000000"/>
      <w:sz w:val="24"/>
      <w:szCs w:val="24"/>
      <w:lang w:eastAsia="zh-CN"/>
    </w:rPr>
  </w:style>
  <w:style w:type="paragraph" w:customStyle="1" w:styleId="TableGrid1">
    <w:name w:val="Table Grid1"/>
    <w:uiPriority w:val="99"/>
    <w:rsid w:val="00F50F0A"/>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sz w:val="22"/>
      <w:szCs w:val="22"/>
      <w:u w:color="000000"/>
      <w:lang w:val="en-US"/>
    </w:rPr>
  </w:style>
  <w:style w:type="paragraph" w:styleId="Revision">
    <w:name w:val="Revision"/>
    <w:hidden/>
    <w:uiPriority w:val="99"/>
    <w:semiHidden/>
    <w:rsid w:val="004C6154"/>
    <w:rPr>
      <w:rFonts w:ascii="Arial" w:hAnsi="Arial"/>
      <w:lang w:eastAsia="zh-CN"/>
    </w:rPr>
  </w:style>
  <w:style w:type="character" w:customStyle="1" w:styleId="FootnoteChar">
    <w:name w:val="Footnote Char"/>
    <w:link w:val="Footnote"/>
    <w:rsid w:val="00DD0566"/>
    <w:rPr>
      <w:rFonts w:ascii="Arial" w:hAnsi="Arial" w:cs="Helvetica"/>
      <w:color w:val="000000"/>
      <w:sz w:val="16"/>
      <w:szCs w:val="22"/>
      <w:u w:color="000000"/>
      <w:lang w:val="en-US"/>
    </w:rPr>
  </w:style>
  <w:style w:type="paragraph" w:customStyle="1" w:styleId="Bodylist">
    <w:name w:val="Body list"/>
    <w:next w:val="Body"/>
    <w:rsid w:val="006572AA"/>
    <w:pPr>
      <w:widowControl w:val="0"/>
      <w:spacing w:after="367" w:line="312" w:lineRule="auto"/>
    </w:pPr>
    <w:rPr>
      <w:rFonts w:ascii="Arial" w:eastAsia="ヒラギノ角ゴ Pro W3" w:hAnsi="Arial"/>
      <w:color w:val="000000"/>
      <w:sz w:val="22"/>
      <w:lang w:val="en-US"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F6"/>
    <w:rPr>
      <w:rFonts w:ascii="Arial" w:hAnsi="Arial"/>
      <w:lang w:eastAsia="zh-CN"/>
    </w:rPr>
  </w:style>
  <w:style w:type="paragraph" w:styleId="Heading1">
    <w:name w:val="heading 1"/>
    <w:basedOn w:val="Normal"/>
    <w:next w:val="Normal"/>
    <w:link w:val="Heading1Char"/>
    <w:uiPriority w:val="99"/>
    <w:qFormat/>
    <w:rsid w:val="00C20B4E"/>
    <w:pPr>
      <w:keepNext/>
      <w:spacing w:after="240" w:line="288" w:lineRule="auto"/>
      <w:outlineLvl w:val="0"/>
    </w:pPr>
    <w:rPr>
      <w:rFonts w:eastAsia="Times New Roman" w:cs="Arial"/>
      <w:b/>
      <w:bCs/>
      <w:kern w:val="32"/>
      <w:sz w:val="28"/>
      <w:szCs w:val="28"/>
      <w:lang w:eastAsia="en-GB"/>
    </w:rPr>
  </w:style>
  <w:style w:type="paragraph" w:styleId="Heading2">
    <w:name w:val="heading 2"/>
    <w:basedOn w:val="Normal"/>
    <w:next w:val="Normal"/>
    <w:link w:val="Heading2Char"/>
    <w:uiPriority w:val="9"/>
    <w:qFormat/>
    <w:rsid w:val="001549F9"/>
    <w:pPr>
      <w:keepNext/>
      <w:spacing w:after="240" w:line="288"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1549F9"/>
    <w:pPr>
      <w:autoSpaceDE w:val="0"/>
      <w:autoSpaceDN w:val="0"/>
      <w:adjustRightInd w:val="0"/>
      <w:spacing w:after="240" w:line="24" w:lineRule="atLeast"/>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549F9"/>
    <w:pPr>
      <w:autoSpaceDE w:val="0"/>
      <w:autoSpaceDN w:val="0"/>
      <w:adjustRightInd w:val="0"/>
      <w:spacing w:after="240" w:line="24" w:lineRule="atLeast"/>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1549F9"/>
    <w:pPr>
      <w:autoSpaceDE w:val="0"/>
      <w:autoSpaceDN w:val="0"/>
      <w:adjustRightInd w:val="0"/>
      <w:spacing w:after="240" w:line="24" w:lineRule="atLeast"/>
      <w:outlineLvl w:val="4"/>
    </w:pPr>
    <w:rPr>
      <w:rFonts w:cs="Arial"/>
      <w: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20FD"/>
    <w:rPr>
      <w:rFonts w:ascii="Arial" w:eastAsia="Times New Roman" w:hAnsi="Arial" w:cs="Arial"/>
      <w:b/>
      <w:bCs/>
      <w:kern w:val="32"/>
      <w:sz w:val="28"/>
      <w:szCs w:val="28"/>
      <w:lang w:val="en-GB" w:eastAsia="en-GB" w:bidi="ar-SA"/>
    </w:rPr>
  </w:style>
  <w:style w:type="character" w:customStyle="1" w:styleId="Heading2Char">
    <w:name w:val="Heading 2 Char"/>
    <w:link w:val="Heading2"/>
    <w:uiPriority w:val="9"/>
    <w:semiHidden/>
    <w:rsid w:val="00D62CC1"/>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D62CC1"/>
    <w:rPr>
      <w:rFonts w:ascii="Cambria" w:eastAsia="Times New Roman" w:hAnsi="Cambria" w:cs="Times New Roman"/>
      <w:b/>
      <w:bCs/>
      <w:sz w:val="26"/>
      <w:szCs w:val="26"/>
      <w:lang w:eastAsia="zh-CN"/>
    </w:rPr>
  </w:style>
  <w:style w:type="character" w:customStyle="1" w:styleId="Heading4Char">
    <w:name w:val="Heading 4 Char"/>
    <w:link w:val="Heading4"/>
    <w:uiPriority w:val="9"/>
    <w:semiHidden/>
    <w:rsid w:val="00D62CC1"/>
    <w:rPr>
      <w:rFonts w:ascii="Calibri" w:eastAsia="Times New Roman" w:hAnsi="Calibri" w:cs="Times New Roman"/>
      <w:b/>
      <w:bCs/>
      <w:sz w:val="28"/>
      <w:szCs w:val="28"/>
      <w:lang w:eastAsia="zh-CN"/>
    </w:rPr>
  </w:style>
  <w:style w:type="character" w:customStyle="1" w:styleId="Heading5Char">
    <w:name w:val="Heading 5 Char"/>
    <w:link w:val="Heading5"/>
    <w:uiPriority w:val="99"/>
    <w:locked/>
    <w:rsid w:val="001549F9"/>
    <w:rPr>
      <w:rFonts w:ascii="Arial" w:hAnsi="Arial" w:cs="Arial"/>
      <w:i/>
      <w:sz w:val="22"/>
      <w:szCs w:val="22"/>
      <w:lang w:val="en-GB" w:eastAsia="en-GB" w:bidi="ar-SA"/>
    </w:rPr>
  </w:style>
  <w:style w:type="paragraph" w:styleId="NoSpacing">
    <w:name w:val="No Spacing"/>
    <w:uiPriority w:val="99"/>
    <w:qFormat/>
    <w:rsid w:val="00DA61F6"/>
    <w:rPr>
      <w:rFonts w:ascii="Arial" w:hAnsi="Arial"/>
      <w:lang w:eastAsia="zh-CN"/>
    </w:rPr>
  </w:style>
  <w:style w:type="table" w:styleId="TableGrid">
    <w:name w:val="Table Grid"/>
    <w:basedOn w:val="TableNormal"/>
    <w:uiPriority w:val="99"/>
    <w:rsid w:val="005B6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uiPriority w:val="99"/>
    <w:rsid w:val="00B203B7"/>
    <w:rPr>
      <w:rFonts w:cs="Times New Roman"/>
    </w:rPr>
  </w:style>
  <w:style w:type="character" w:styleId="Strong">
    <w:name w:val="Strong"/>
    <w:uiPriority w:val="99"/>
    <w:qFormat/>
    <w:rsid w:val="00420CB4"/>
    <w:rPr>
      <w:rFonts w:cs="Times New Roman"/>
      <w:b/>
    </w:rPr>
  </w:style>
  <w:style w:type="paragraph" w:styleId="FootnoteText">
    <w:name w:val="footnote text"/>
    <w:aliases w:val="Text pozn. pod čarou Char Char Char,Text pozn. pod čarou Char Char,Note de bas de page Car,Note de bas de page Car2 Car Car,Note de bas de page Car1 Car Car Car,Note de bas de page Car Car Car Car Car,Voetnoottekst Char,single space,fn"/>
    <w:basedOn w:val="Normal"/>
    <w:link w:val="FootnoteTextChar"/>
    <w:uiPriority w:val="99"/>
    <w:rsid w:val="00420CB4"/>
  </w:style>
  <w:style w:type="character" w:customStyle="1" w:styleId="FootnoteTextChar">
    <w:name w:val="Footnote Text Char"/>
    <w:aliases w:val="Text pozn. pod čarou Char Char Char Char,Text pozn. pod čarou Char Char Char1,Note de bas de page Car Char,Note de bas de page Car2 Car Car Char,Note de bas de page Car1 Car Car Car Char,Note de bas de page Car Car Car Car Car Char"/>
    <w:link w:val="FootnoteText"/>
    <w:uiPriority w:val="99"/>
    <w:locked/>
    <w:rsid w:val="00420CB4"/>
    <w:rPr>
      <w:rFonts w:ascii="Arial" w:hAnsi="Arial" w:cs="Times New Roman"/>
      <w:sz w:val="20"/>
      <w:szCs w:val="20"/>
    </w:rPr>
  </w:style>
  <w:style w:type="character" w:styleId="FootnoteReference">
    <w:name w:val="footnote reference"/>
    <w:uiPriority w:val="99"/>
    <w:semiHidden/>
    <w:rsid w:val="00420CB4"/>
    <w:rPr>
      <w:rFonts w:cs="Times New Roman"/>
      <w:vertAlign w:val="superscript"/>
    </w:rPr>
  </w:style>
  <w:style w:type="paragraph" w:styleId="CommentText">
    <w:name w:val="annotation text"/>
    <w:basedOn w:val="Normal"/>
    <w:link w:val="CommentTextChar1"/>
    <w:semiHidden/>
    <w:rsid w:val="00420CB4"/>
    <w:rPr>
      <w:rFonts w:ascii="Times New Roman" w:hAnsi="Times New Roman"/>
      <w:lang w:eastAsia="en-GB"/>
    </w:rPr>
  </w:style>
  <w:style w:type="character" w:customStyle="1" w:styleId="CommentTextChar">
    <w:name w:val="Comment Text Char"/>
    <w:uiPriority w:val="99"/>
    <w:semiHidden/>
    <w:locked/>
    <w:rsid w:val="00225EE9"/>
    <w:rPr>
      <w:rFonts w:eastAsia="Times New Roman" w:cs="Times New Roman"/>
      <w:lang w:val="en-GB" w:eastAsia="en-GB" w:bidi="ar-SA"/>
    </w:rPr>
  </w:style>
  <w:style w:type="character" w:customStyle="1" w:styleId="CommentTextChar1">
    <w:name w:val="Comment Text Char1"/>
    <w:link w:val="CommentText"/>
    <w:semiHidden/>
    <w:locked/>
    <w:rsid w:val="00420CB4"/>
    <w:rPr>
      <w:rFonts w:ascii="Times New Roman" w:hAnsi="Times New Roman" w:cs="Times New Roman"/>
      <w:sz w:val="20"/>
      <w:szCs w:val="20"/>
      <w:lang w:eastAsia="en-GB"/>
    </w:rPr>
  </w:style>
  <w:style w:type="character" w:styleId="CommentReference">
    <w:name w:val="annotation reference"/>
    <w:semiHidden/>
    <w:rsid w:val="00420CB4"/>
    <w:rPr>
      <w:rFonts w:cs="Times New Roman"/>
      <w:sz w:val="16"/>
    </w:rPr>
  </w:style>
  <w:style w:type="paragraph" w:styleId="BalloonText">
    <w:name w:val="Balloon Text"/>
    <w:basedOn w:val="Normal"/>
    <w:link w:val="BalloonTextChar"/>
    <w:uiPriority w:val="99"/>
    <w:semiHidden/>
    <w:rsid w:val="00420CB4"/>
    <w:rPr>
      <w:rFonts w:ascii="Tahoma" w:eastAsia="Times New Roman" w:hAnsi="Tahoma"/>
      <w:sz w:val="16"/>
      <w:szCs w:val="16"/>
    </w:rPr>
  </w:style>
  <w:style w:type="character" w:customStyle="1" w:styleId="BalloonTextChar">
    <w:name w:val="Balloon Text Char"/>
    <w:link w:val="BalloonText"/>
    <w:uiPriority w:val="99"/>
    <w:semiHidden/>
    <w:locked/>
    <w:rsid w:val="00420CB4"/>
    <w:rPr>
      <w:rFonts w:ascii="Tahoma" w:eastAsia="Times New Roman" w:hAnsi="Tahoma" w:cs="Tahoma"/>
      <w:sz w:val="16"/>
      <w:szCs w:val="16"/>
      <w:lang w:eastAsia="zh-CN"/>
    </w:rPr>
  </w:style>
  <w:style w:type="paragraph" w:styleId="ListParagraph">
    <w:name w:val="List Paragraph"/>
    <w:basedOn w:val="Normal"/>
    <w:uiPriority w:val="99"/>
    <w:qFormat/>
    <w:rsid w:val="006600CE"/>
    <w:pPr>
      <w:ind w:left="720"/>
      <w:contextualSpacing/>
    </w:pPr>
  </w:style>
  <w:style w:type="paragraph" w:styleId="Header">
    <w:name w:val="header"/>
    <w:basedOn w:val="Normal"/>
    <w:link w:val="HeaderChar"/>
    <w:uiPriority w:val="99"/>
    <w:rsid w:val="00AA7ADB"/>
    <w:pPr>
      <w:tabs>
        <w:tab w:val="center" w:pos="4513"/>
        <w:tab w:val="right" w:pos="9026"/>
      </w:tabs>
    </w:pPr>
    <w:rPr>
      <w:rFonts w:eastAsia="Times New Roman"/>
    </w:rPr>
  </w:style>
  <w:style w:type="character" w:customStyle="1" w:styleId="HeaderChar">
    <w:name w:val="Header Char"/>
    <w:link w:val="Header"/>
    <w:uiPriority w:val="99"/>
    <w:locked/>
    <w:rsid w:val="00AA7ADB"/>
    <w:rPr>
      <w:rFonts w:ascii="Arial" w:eastAsia="Times New Roman" w:hAnsi="Arial" w:cs="Times New Roman"/>
      <w:sz w:val="20"/>
      <w:szCs w:val="20"/>
      <w:lang w:eastAsia="zh-CN"/>
    </w:rPr>
  </w:style>
  <w:style w:type="paragraph" w:styleId="Footer">
    <w:name w:val="footer"/>
    <w:basedOn w:val="FootnoteText"/>
    <w:link w:val="FooterChar"/>
    <w:uiPriority w:val="99"/>
    <w:rsid w:val="00E03B84"/>
    <w:pPr>
      <w:spacing w:after="60"/>
    </w:pPr>
    <w:rPr>
      <w:sz w:val="16"/>
      <w:szCs w:val="16"/>
    </w:rPr>
  </w:style>
  <w:style w:type="character" w:customStyle="1" w:styleId="FooterChar">
    <w:name w:val="Footer Char"/>
    <w:link w:val="Footer"/>
    <w:uiPriority w:val="99"/>
    <w:locked/>
    <w:rsid w:val="00E03B84"/>
    <w:rPr>
      <w:rFonts w:ascii="Arial" w:hAnsi="Arial" w:cs="Times New Roman"/>
      <w:sz w:val="16"/>
      <w:szCs w:val="16"/>
      <w:lang w:val="en-GB" w:eastAsia="en-US" w:bidi="ar-SA"/>
    </w:rPr>
  </w:style>
  <w:style w:type="paragraph" w:customStyle="1" w:styleId="FreeForm">
    <w:name w:val="Free Form"/>
    <w:uiPriority w:val="99"/>
    <w:rsid w:val="00253384"/>
    <w:rPr>
      <w:rFonts w:ascii="Times New Roman" w:hAnsi="Times New Roman"/>
      <w:color w:val="000000"/>
    </w:rPr>
  </w:style>
  <w:style w:type="character" w:styleId="Hyperlink">
    <w:name w:val="Hyperlink"/>
    <w:uiPriority w:val="99"/>
    <w:rsid w:val="00E139C6"/>
    <w:rPr>
      <w:rFonts w:cs="Times New Roman"/>
      <w:color w:val="0000FF"/>
      <w:u w:val="single"/>
    </w:rPr>
  </w:style>
  <w:style w:type="paragraph" w:styleId="CommentSubject">
    <w:name w:val="annotation subject"/>
    <w:basedOn w:val="CommentText"/>
    <w:next w:val="CommentText"/>
    <w:link w:val="CommentSubjectChar"/>
    <w:uiPriority w:val="99"/>
    <w:semiHidden/>
    <w:rsid w:val="0072478D"/>
    <w:rPr>
      <w:rFonts w:ascii="Arial" w:hAnsi="Arial"/>
      <w:b/>
      <w:bCs/>
      <w:lang w:eastAsia="zh-CN"/>
    </w:rPr>
  </w:style>
  <w:style w:type="character" w:customStyle="1" w:styleId="CommentSubjectChar">
    <w:name w:val="Comment Subject Char"/>
    <w:link w:val="CommentSubject"/>
    <w:uiPriority w:val="99"/>
    <w:semiHidden/>
    <w:rsid w:val="00D62CC1"/>
    <w:rPr>
      <w:rFonts w:ascii="Arial" w:hAnsi="Arial" w:cs="Times New Roman"/>
      <w:b/>
      <w:bCs/>
      <w:sz w:val="20"/>
      <w:szCs w:val="20"/>
      <w:lang w:eastAsia="zh-CN"/>
    </w:rPr>
  </w:style>
  <w:style w:type="paragraph" w:customStyle="1" w:styleId="Body">
    <w:name w:val="Body"/>
    <w:link w:val="BodyChar"/>
    <w:uiPriority w:val="99"/>
    <w:rsid w:val="00D715C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320" w:line="288" w:lineRule="auto"/>
    </w:pPr>
    <w:rPr>
      <w:rFonts w:ascii="Arial" w:eastAsia="Arial Unicode MS" w:hAnsi="Arial"/>
      <w:color w:val="000000"/>
      <w:sz w:val="22"/>
    </w:rPr>
  </w:style>
  <w:style w:type="character" w:customStyle="1" w:styleId="FootnoteReference1">
    <w:name w:val="Footnote Reference1"/>
    <w:uiPriority w:val="99"/>
    <w:rsid w:val="001549F9"/>
    <w:rPr>
      <w:color w:val="000000"/>
      <w:sz w:val="20"/>
      <w:vertAlign w:val="superscript"/>
    </w:rPr>
  </w:style>
  <w:style w:type="paragraph" w:styleId="TOC2">
    <w:name w:val="toc 2"/>
    <w:basedOn w:val="Normal"/>
    <w:next w:val="Normal"/>
    <w:autoRedefine/>
    <w:uiPriority w:val="99"/>
    <w:semiHidden/>
    <w:rsid w:val="001549F9"/>
    <w:pPr>
      <w:ind w:left="240"/>
    </w:pPr>
    <w:rPr>
      <w:rFonts w:ascii="Times New Roman" w:hAnsi="Times New Roman"/>
      <w:color w:val="000000"/>
      <w:sz w:val="24"/>
      <w:szCs w:val="24"/>
      <w:lang w:eastAsia="en-US"/>
    </w:rPr>
  </w:style>
  <w:style w:type="paragraph" w:styleId="BodyText">
    <w:name w:val="Body Text"/>
    <w:basedOn w:val="Normal"/>
    <w:link w:val="BodyTextChar"/>
    <w:uiPriority w:val="99"/>
    <w:rsid w:val="00C068CF"/>
    <w:pPr>
      <w:spacing w:after="120"/>
    </w:pPr>
  </w:style>
  <w:style w:type="character" w:customStyle="1" w:styleId="BodyTextChar">
    <w:name w:val="Body Text Char"/>
    <w:link w:val="BodyText"/>
    <w:uiPriority w:val="99"/>
    <w:semiHidden/>
    <w:rsid w:val="00D62CC1"/>
    <w:rPr>
      <w:rFonts w:ascii="Arial" w:hAnsi="Arial"/>
      <w:sz w:val="20"/>
      <w:szCs w:val="20"/>
      <w:lang w:eastAsia="zh-CN"/>
    </w:rPr>
  </w:style>
  <w:style w:type="paragraph" w:styleId="TOC3">
    <w:name w:val="toc 3"/>
    <w:basedOn w:val="Normal"/>
    <w:next w:val="Normal"/>
    <w:autoRedefine/>
    <w:uiPriority w:val="99"/>
    <w:semiHidden/>
    <w:rsid w:val="00E325F2"/>
    <w:pPr>
      <w:ind w:left="400"/>
    </w:pPr>
  </w:style>
  <w:style w:type="paragraph" w:styleId="TOC1">
    <w:name w:val="toc 1"/>
    <w:basedOn w:val="Normal"/>
    <w:next w:val="Normal"/>
    <w:autoRedefine/>
    <w:uiPriority w:val="99"/>
    <w:semiHidden/>
    <w:rsid w:val="000759C1"/>
    <w:pPr>
      <w:tabs>
        <w:tab w:val="right" w:leader="dot" w:pos="9016"/>
      </w:tabs>
      <w:jc w:val="both"/>
    </w:pPr>
    <w:rPr>
      <w:rFonts w:cs="Arial"/>
      <w:b/>
      <w:sz w:val="28"/>
      <w:szCs w:val="28"/>
    </w:rPr>
  </w:style>
  <w:style w:type="paragraph" w:styleId="TOC5">
    <w:name w:val="toc 5"/>
    <w:basedOn w:val="Normal"/>
    <w:next w:val="Normal"/>
    <w:autoRedefine/>
    <w:uiPriority w:val="99"/>
    <w:semiHidden/>
    <w:rsid w:val="00E325F2"/>
    <w:pPr>
      <w:ind w:left="800"/>
    </w:pPr>
  </w:style>
  <w:style w:type="paragraph" w:styleId="TOC4">
    <w:name w:val="toc 4"/>
    <w:basedOn w:val="Normal"/>
    <w:next w:val="Normal"/>
    <w:autoRedefine/>
    <w:uiPriority w:val="99"/>
    <w:semiHidden/>
    <w:rsid w:val="00E325F2"/>
    <w:pPr>
      <w:ind w:left="600"/>
    </w:pPr>
  </w:style>
  <w:style w:type="paragraph" w:customStyle="1" w:styleId="Tabletext">
    <w:name w:val="Table text"/>
    <w:basedOn w:val="Normal"/>
    <w:uiPriority w:val="99"/>
    <w:rsid w:val="00E325F2"/>
    <w:pPr>
      <w:autoSpaceDE w:val="0"/>
      <w:autoSpaceDN w:val="0"/>
      <w:adjustRightInd w:val="0"/>
      <w:spacing w:line="20" w:lineRule="atLeast"/>
      <w:outlineLvl w:val="0"/>
    </w:pPr>
    <w:rPr>
      <w:rFonts w:cs="Arial"/>
      <w:sz w:val="22"/>
    </w:rPr>
  </w:style>
  <w:style w:type="paragraph" w:customStyle="1" w:styleId="Tableheader">
    <w:name w:val="Table header"/>
    <w:basedOn w:val="Normal"/>
    <w:uiPriority w:val="99"/>
    <w:rsid w:val="00E325F2"/>
    <w:pPr>
      <w:autoSpaceDE w:val="0"/>
      <w:autoSpaceDN w:val="0"/>
      <w:adjustRightInd w:val="0"/>
      <w:spacing w:line="24" w:lineRule="atLeast"/>
      <w:outlineLvl w:val="0"/>
    </w:pPr>
    <w:rPr>
      <w:rFonts w:eastAsia="Times New Roman" w:cs="Arial"/>
      <w:b/>
      <w:sz w:val="22"/>
      <w:szCs w:val="22"/>
      <w:lang w:eastAsia="en-GB"/>
    </w:rPr>
  </w:style>
  <w:style w:type="character" w:customStyle="1" w:styleId="BodyChar">
    <w:name w:val="Body Char"/>
    <w:link w:val="Body"/>
    <w:uiPriority w:val="99"/>
    <w:locked/>
    <w:rsid w:val="0091752B"/>
    <w:rPr>
      <w:rFonts w:ascii="Arial" w:eastAsia="Arial Unicode MS" w:hAnsi="Arial"/>
      <w:color w:val="000000"/>
      <w:sz w:val="22"/>
      <w:lang w:val="en-GB" w:eastAsia="en-GB" w:bidi="ar-SA"/>
    </w:rPr>
  </w:style>
  <w:style w:type="character" w:styleId="FollowedHyperlink">
    <w:name w:val="FollowedHyperlink"/>
    <w:uiPriority w:val="99"/>
    <w:rsid w:val="00B1717C"/>
    <w:rPr>
      <w:rFonts w:cs="Times New Roman"/>
      <w:color w:val="800080"/>
      <w:u w:val="single"/>
    </w:rPr>
  </w:style>
  <w:style w:type="paragraph" w:styleId="ListBullet3">
    <w:name w:val="List Bullet 3"/>
    <w:basedOn w:val="Normal"/>
    <w:uiPriority w:val="99"/>
    <w:rsid w:val="008B1993"/>
    <w:pPr>
      <w:numPr>
        <w:numId w:val="4"/>
      </w:numPr>
      <w:tabs>
        <w:tab w:val="clear" w:pos="643"/>
        <w:tab w:val="num" w:pos="926"/>
      </w:tabs>
      <w:ind w:left="926"/>
    </w:pPr>
  </w:style>
  <w:style w:type="character" w:styleId="HTMLCite">
    <w:name w:val="HTML Cite"/>
    <w:uiPriority w:val="99"/>
    <w:rsid w:val="008B1993"/>
    <w:rPr>
      <w:rFonts w:cs="Times New Roman"/>
      <w:i/>
      <w:iCs/>
    </w:rPr>
  </w:style>
  <w:style w:type="paragraph" w:customStyle="1" w:styleId="Title1">
    <w:name w:val="Title1"/>
    <w:next w:val="Normal"/>
    <w:rsid w:val="004820FD"/>
    <w:pPr>
      <w:keepNext/>
      <w:spacing w:after="1440" w:line="288" w:lineRule="auto"/>
      <w:outlineLvl w:val="0"/>
    </w:pPr>
    <w:rPr>
      <w:rFonts w:ascii="Helvetica" w:hAnsi="Helvetica"/>
      <w:b/>
      <w:color w:val="000000"/>
      <w:sz w:val="36"/>
      <w:lang w:val="en-US"/>
    </w:rPr>
  </w:style>
  <w:style w:type="paragraph" w:styleId="PlainText">
    <w:name w:val="Plain Text"/>
    <w:basedOn w:val="Normal"/>
    <w:link w:val="PlainTextChar"/>
    <w:uiPriority w:val="99"/>
    <w:rsid w:val="00BA0408"/>
    <w:pPr>
      <w:spacing w:after="120"/>
      <w:ind w:left="352"/>
    </w:pPr>
    <w:rPr>
      <w:rFonts w:ascii="Times New Roman" w:hAnsi="Times New Roman"/>
      <w:sz w:val="24"/>
      <w:lang w:eastAsia="nl-NL"/>
    </w:rPr>
  </w:style>
  <w:style w:type="character" w:customStyle="1" w:styleId="PlainTextChar">
    <w:name w:val="Plain Text Char"/>
    <w:link w:val="PlainText"/>
    <w:uiPriority w:val="99"/>
    <w:locked/>
    <w:rsid w:val="00BA0408"/>
    <w:rPr>
      <w:rFonts w:ascii="Times New Roman" w:hAnsi="Times New Roman" w:cs="Times New Roman"/>
      <w:sz w:val="24"/>
      <w:lang w:eastAsia="nl-NL"/>
    </w:rPr>
  </w:style>
  <w:style w:type="paragraph" w:styleId="EndnoteText">
    <w:name w:val="endnote text"/>
    <w:basedOn w:val="Normal"/>
    <w:link w:val="EndnoteTextChar"/>
    <w:uiPriority w:val="99"/>
    <w:semiHidden/>
    <w:rsid w:val="00BA0408"/>
    <w:rPr>
      <w:rFonts w:eastAsia="Times New Roman"/>
    </w:rPr>
  </w:style>
  <w:style w:type="character" w:customStyle="1" w:styleId="EndnoteTextChar">
    <w:name w:val="Endnote Text Char"/>
    <w:link w:val="EndnoteText"/>
    <w:uiPriority w:val="99"/>
    <w:semiHidden/>
    <w:locked/>
    <w:rsid w:val="00BA0408"/>
    <w:rPr>
      <w:rFonts w:ascii="Arial" w:eastAsia="Times New Roman" w:hAnsi="Arial" w:cs="Times New Roman"/>
      <w:lang w:eastAsia="zh-CN"/>
    </w:rPr>
  </w:style>
  <w:style w:type="character" w:styleId="EndnoteReference">
    <w:name w:val="endnote reference"/>
    <w:uiPriority w:val="99"/>
    <w:semiHidden/>
    <w:rsid w:val="00BA0408"/>
    <w:rPr>
      <w:rFonts w:cs="Times New Roman"/>
      <w:vertAlign w:val="superscript"/>
    </w:rPr>
  </w:style>
  <w:style w:type="paragraph" w:customStyle="1" w:styleId="BodyA">
    <w:name w:val="Body A"/>
    <w:uiPriority w:val="99"/>
    <w:rsid w:val="003C0376"/>
    <w:pPr>
      <w:tabs>
        <w:tab w:val="left" w:pos="720"/>
      </w:tabs>
      <w:suppressAutoHyphens/>
      <w:spacing w:before="240" w:after="280"/>
      <w:jc w:val="both"/>
    </w:pPr>
    <w:rPr>
      <w:rFonts w:ascii="Arial" w:hAnsi="Arial"/>
      <w:color w:val="000000"/>
      <w:sz w:val="22"/>
    </w:rPr>
  </w:style>
  <w:style w:type="paragraph" w:customStyle="1" w:styleId="Heading3AA">
    <w:name w:val="Heading 3 A A"/>
    <w:next w:val="BodyA"/>
    <w:uiPriority w:val="99"/>
    <w:rsid w:val="003C0376"/>
    <w:pPr>
      <w:keepNext/>
      <w:spacing w:before="240"/>
      <w:ind w:left="720" w:hanging="720"/>
      <w:outlineLvl w:val="2"/>
    </w:pPr>
    <w:rPr>
      <w:rFonts w:ascii="Arial Bold" w:hAnsi="Arial Bold"/>
      <w:color w:val="000000"/>
      <w:sz w:val="22"/>
    </w:rPr>
  </w:style>
  <w:style w:type="paragraph" w:customStyle="1" w:styleId="Footnote">
    <w:name w:val="Footnote"/>
    <w:link w:val="FootnoteChar"/>
    <w:qFormat/>
    <w:rsid w:val="00DD0566"/>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pPr>
    <w:rPr>
      <w:rFonts w:ascii="Arial" w:hAnsi="Arial" w:cs="Helvetica"/>
      <w:color w:val="000000"/>
      <w:sz w:val="16"/>
      <w:szCs w:val="22"/>
      <w:u w:color="000000"/>
      <w:lang w:val="en-US"/>
    </w:rPr>
  </w:style>
  <w:style w:type="character" w:customStyle="1" w:styleId="Hyperlink1">
    <w:name w:val="Hyperlink.1"/>
    <w:uiPriority w:val="99"/>
    <w:rsid w:val="00E62686"/>
    <w:rPr>
      <w:color w:val="0000FF"/>
      <w:u w:val="single"/>
    </w:rPr>
  </w:style>
  <w:style w:type="paragraph" w:customStyle="1" w:styleId="TableStyle1">
    <w:name w:val="Table Style 1"/>
    <w:uiPriority w:val="99"/>
    <w:rsid w:val="00A52A1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rPr>
  </w:style>
  <w:style w:type="paragraph" w:customStyle="1" w:styleId="TableStyle2">
    <w:name w:val="Table Style 2"/>
    <w:uiPriority w:val="99"/>
    <w:rsid w:val="00A52A1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TableStyle1A">
    <w:name w:val="Table Style 1 A"/>
    <w:uiPriority w:val="99"/>
    <w:rsid w:val="00AF476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u w:color="000000"/>
      <w:lang w:val="en-US"/>
    </w:rPr>
  </w:style>
  <w:style w:type="paragraph" w:customStyle="1" w:styleId="TableStyle2A">
    <w:name w:val="Table Style 2 A"/>
    <w:uiPriority w:val="99"/>
    <w:rsid w:val="00AF476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lang w:val="en-US"/>
    </w:rPr>
  </w:style>
  <w:style w:type="paragraph" w:customStyle="1" w:styleId="Default">
    <w:name w:val="Default"/>
    <w:uiPriority w:val="99"/>
    <w:rsid w:val="003C0FD6"/>
    <w:pPr>
      <w:autoSpaceDE w:val="0"/>
      <w:autoSpaceDN w:val="0"/>
      <w:adjustRightInd w:val="0"/>
    </w:pPr>
    <w:rPr>
      <w:rFonts w:ascii="Times New Roman" w:eastAsia="SimSun" w:hAnsi="Times New Roman"/>
      <w:color w:val="000000"/>
      <w:sz w:val="24"/>
      <w:szCs w:val="24"/>
      <w:lang w:eastAsia="zh-CN"/>
    </w:rPr>
  </w:style>
  <w:style w:type="paragraph" w:customStyle="1" w:styleId="TableGrid1">
    <w:name w:val="Table Grid1"/>
    <w:uiPriority w:val="99"/>
    <w:rsid w:val="00F50F0A"/>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sz w:val="22"/>
      <w:szCs w:val="22"/>
      <w:u w:color="000000"/>
      <w:lang w:val="en-US"/>
    </w:rPr>
  </w:style>
  <w:style w:type="paragraph" w:styleId="Revision">
    <w:name w:val="Revision"/>
    <w:hidden/>
    <w:uiPriority w:val="99"/>
    <w:semiHidden/>
    <w:rsid w:val="004C6154"/>
    <w:rPr>
      <w:rFonts w:ascii="Arial" w:hAnsi="Arial"/>
      <w:lang w:eastAsia="zh-CN"/>
    </w:rPr>
  </w:style>
  <w:style w:type="character" w:customStyle="1" w:styleId="FootnoteChar">
    <w:name w:val="Footnote Char"/>
    <w:link w:val="Footnote"/>
    <w:rsid w:val="00DD0566"/>
    <w:rPr>
      <w:rFonts w:ascii="Arial" w:hAnsi="Arial" w:cs="Helvetica"/>
      <w:color w:val="000000"/>
      <w:sz w:val="16"/>
      <w:szCs w:val="22"/>
      <w:u w:color="000000"/>
      <w:lang w:val="en-US"/>
    </w:rPr>
  </w:style>
  <w:style w:type="paragraph" w:customStyle="1" w:styleId="Bodylist">
    <w:name w:val="Body list"/>
    <w:next w:val="Body"/>
    <w:rsid w:val="006572AA"/>
    <w:pPr>
      <w:widowControl w:val="0"/>
      <w:spacing w:after="367" w:line="312" w:lineRule="auto"/>
    </w:pPr>
    <w:rPr>
      <w:rFonts w:ascii="Arial" w:eastAsia="ヒラギノ角ゴ Pro W3" w:hAnsi="Arial"/>
      <w:color w:val="000000"/>
      <w:sz w:val="22"/>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2668">
      <w:marLeft w:val="0"/>
      <w:marRight w:val="0"/>
      <w:marTop w:val="0"/>
      <w:marBottom w:val="0"/>
      <w:divBdr>
        <w:top w:val="none" w:sz="0" w:space="0" w:color="auto"/>
        <w:left w:val="none" w:sz="0" w:space="0" w:color="auto"/>
        <w:bottom w:val="none" w:sz="0" w:space="0" w:color="auto"/>
        <w:right w:val="none" w:sz="0" w:space="0" w:color="auto"/>
      </w:divBdr>
    </w:div>
    <w:div w:id="827282669">
      <w:marLeft w:val="0"/>
      <w:marRight w:val="0"/>
      <w:marTop w:val="0"/>
      <w:marBottom w:val="0"/>
      <w:divBdr>
        <w:top w:val="none" w:sz="0" w:space="0" w:color="auto"/>
        <w:left w:val="none" w:sz="0" w:space="0" w:color="auto"/>
        <w:bottom w:val="none" w:sz="0" w:space="0" w:color="auto"/>
        <w:right w:val="none" w:sz="0" w:space="0" w:color="auto"/>
      </w:divBdr>
    </w:div>
    <w:div w:id="82728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yperlink" Target="http://google.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ilytelegraph.com.au/newslocal/northern-beaches/police-warning-on-drug-" TargetMode="External"/><Relationship Id="rId1" Type="http://schemas.openxmlformats.org/officeDocument/2006/relationships/hyperlink" Target="http://www.dailytelegraph.com.au/news/national/new-hallucinogenic-drug-25b-nb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F961-50C4-4D45-81EA-37AD4343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40</Pages>
  <Words>13393</Words>
  <Characters>144839</Characters>
  <Application>Microsoft Office Word</Application>
  <DocSecurity>0</DocSecurity>
  <Lines>1206</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157917</CharactersWithSpaces>
  <SharedDoc>false</SharedDoc>
  <HLinks>
    <vt:vector size="6" baseType="variant">
      <vt:variant>
        <vt:i4>2162794</vt:i4>
      </vt:variant>
      <vt:variant>
        <vt:i4>242</vt:i4>
      </vt:variant>
      <vt:variant>
        <vt:i4>0</vt:i4>
      </vt:variant>
      <vt:variant>
        <vt:i4>5</vt:i4>
      </vt:variant>
      <vt:variant>
        <vt:lpwstr>http://google.com/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EMCDDA</dc:creator>
  <cp:lastModifiedBy>Ana Gallegos</cp:lastModifiedBy>
  <cp:revision>10</cp:revision>
  <cp:lastPrinted>2013-03-21T15:37:00Z</cp:lastPrinted>
  <dcterms:created xsi:type="dcterms:W3CDTF">2014-04-11T10:24:00Z</dcterms:created>
  <dcterms:modified xsi:type="dcterms:W3CDTF">2014-04-11T14:44:00Z</dcterms:modified>
</cp:coreProperties>
</file>